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4"/>
        <w:rPr>
          <w:rFonts w:hint="eastAsia"/>
        </w:rPr>
      </w:pPr>
      <w:r>
        <w:rPr>
          <w:rFonts w:hint="eastAsia"/>
        </w:rPr>
      </w:r>
      <w:r/>
    </w:p>
    <w:p>
      <w:pPr>
        <w:pStyle w:val="935"/>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南京机电职业技术学院物业服务 </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JSZC-320100-JZCG-G2026-0133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6</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auto"/>
        </w:rPr>
        <w:outlineLvl w:val="9"/>
      </w:pPr>
      <w:r>
        <w:rPr>
          <w:rFonts w:hint="eastAsia"/>
          <w:color w:val="auto"/>
        </w:rPr>
        <w:t xml:space="preserve">                      </w:t>
      </w:r>
      <w:r/>
    </w:p>
    <w:p>
      <w:pPr>
        <w:pStyle w:val="691"/>
        <w:rPr>
          <w:rFonts w:hint="eastAsia"/>
          <w:color w:val="auto"/>
        </w:rPr>
      </w:pPr>
      <w:r>
        <w:rPr>
          <w:rFonts w:hint="eastAsia"/>
          <w:color w:val="auto"/>
        </w:rPr>
      </w:r>
      <w:r/>
    </w:p>
    <w:p>
      <w:pPr>
        <w:rPr>
          <w:rFonts w:hint="eastAsia"/>
          <w:color w:val="auto"/>
        </w:rPr>
      </w:pPr>
      <w:r>
        <w:rPr>
          <w:rFonts w:hint="eastAsia"/>
          <w:color w:val="auto"/>
        </w:rPr>
      </w:r>
      <w:r/>
    </w:p>
    <w:p>
      <w:pPr>
        <w:pStyle w:val="691"/>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outlineLvl w:val="0"/>
      </w:pPr>
      <w:r/>
      <w:bookmarkStart w:id="0" w:name="_Toc120614210"/>
      <w:r/>
      <w:bookmarkStart w:id="1" w:name="_Toc20823272"/>
      <w:r/>
      <w:bookmarkStart w:id="2" w:name="_Toc513029200"/>
      <w:r/>
      <w:bookmarkStart w:id="3" w:name="_Toc523127445"/>
      <w:r/>
      <w:bookmarkStart w:id="4" w:name="_Toc479757206"/>
      <w:r/>
      <w:bookmarkStart w:id="5" w:name="_Toc16938516"/>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32</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5393790"/>
      <w:r/>
      <w:bookmarkStart w:id="7" w:name="_Toc28359002"/>
      <w:r/>
      <w:bookmarkStart w:id="8" w:name="_Toc35393621"/>
      <w:r/>
      <w:bookmarkStart w:id="9" w:name="_Toc28359079"/>
      <w:r/>
      <w:bookmarkStart w:id="10" w:name="_Toc38985263"/>
      <w:r/>
      <w:bookmarkStart w:id="11" w:name="_Hlk24379207"/>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南京机电职业技术学院</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南京机电职业技术学院物业服务</w:t>
      </w:r>
      <w:r>
        <w:rPr>
          <w:rFonts w:hint="eastAsia" w:ascii="宋体" w:hAnsi="宋体"/>
          <w:color w:val="auto"/>
          <w:sz w:val="24"/>
          <w:szCs w:val="24"/>
        </w:rPr>
        <w:t xml:space="preserve">进行公开招标采购，欢迎符合条件的供应商投标。</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JSZC-320100-JZCG-G2026-0133</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南京机电职业技术学院物业服务</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2109万元（每年703万元）</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2109万元（每年703万元）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南京机电职业技术学院物业服务，包括保洁服务、楼宇服务、公寓服务、维修服务、会议服务等。</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28359080"/>
      <w:r/>
      <w:bookmarkStart w:id="13" w:name="_Toc38985264"/>
      <w:r/>
      <w:bookmarkStart w:id="14" w:name="_Toc35393622"/>
      <w:r/>
      <w:bookmarkStart w:id="15" w:name="_Toc28359003"/>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35393792"/>
      <w:r/>
      <w:bookmarkStart w:id="18" w:name="_Toc28359004"/>
      <w:r/>
      <w:bookmarkStart w:id="19" w:name="_Toc38985265"/>
      <w:r/>
      <w:bookmarkStart w:id="20" w:name="_Toc35393623"/>
      <w:r/>
      <w:bookmarkStart w:id="21"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无</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white"/>
          <w14:textFill>
            <w14:solidFill>
              <w14:schemeClr w14:val="tx1"/>
            </w14:solidFill>
          </w14:textFill>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w:t>
      </w:r>
      <w:r>
        <w:rPr>
          <w:rFonts w:hint="eastAsia" w:ascii="方正黑体_GBK" w:hAnsi="方正黑体_GBK" w:eastAsia="方正黑体_GBK" w:cs="方正黑体_GBK"/>
          <w:b w:val="0"/>
          <w:bCs w:val="0"/>
          <w:color w:val="000000" w:themeColor="text1"/>
          <w:sz w:val="30"/>
          <w:szCs w:val="30"/>
          <w:highlight w:val="white"/>
          <w14:textFill>
            <w14:solidFill>
              <w14:schemeClr w14:val="tx1"/>
            </w14:solidFill>
          </w14:textFill>
        </w:rPr>
        <w:t xml:space="preserve">、开标时间和地点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8985267"/>
      <w:r/>
      <w:bookmarkStart w:id="28" w:name="_Toc35393794"/>
      <w:r/>
      <w:bookmarkStart w:id="29" w:name="_Toc28359007"/>
      <w:r/>
      <w:bookmarkStart w:id="30" w:name="_Toc28359084"/>
      <w:r/>
      <w:bookmarkStart w:id="31" w:name="_Toc35393625"/>
      <w:r>
        <w:rPr>
          <w:rFonts w:hint="eastAsia" w:ascii="宋体" w:hAnsi="宋体" w:eastAsia="宋体" w:cs="宋体"/>
          <w:color w:val="000000" w:themeColor="text1"/>
          <w:sz w:val="24"/>
          <w:szCs w:val="24"/>
          <w:highlight w:val="white"/>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white"/>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white"/>
          <w:u w:val="none"/>
          <w:lang w:val="en-US" w:eastAsia="zh-CN"/>
          <w14:textFill>
            <w14:solidFill>
              <w14:schemeClr w14:val="tx1"/>
            </w14:solidFill>
          </w14:textFill>
        </w:rPr>
        <w:t xml:space="preserve">6</w:t>
      </w:r>
      <w:r>
        <w:rPr>
          <w:rFonts w:hint="eastAsia" w:ascii="宋体" w:hAnsi="宋体"/>
          <w:bCs/>
          <w:color w:val="000000" w:themeColor="text1"/>
          <w:sz w:val="24"/>
          <w:szCs w:val="24"/>
          <w:highlight w:val="white"/>
          <w:u w:val="none"/>
          <w14:textFill>
            <w14:solidFill>
              <w14:schemeClr w14:val="tx1"/>
            </w14:solidFill>
          </w14:textFill>
        </w:rPr>
        <w:t xml:space="preserve">年</w:t>
      </w:r>
      <w:r>
        <w:rPr>
          <w:rFonts w:hint="eastAsia" w:ascii="宋体" w:hAnsi="宋体"/>
          <w:bCs/>
          <w:color w:val="000000" w:themeColor="text1"/>
          <w:sz w:val="24"/>
          <w:szCs w:val="24"/>
          <w:highlight w:val="white"/>
          <w:u w:val="none"/>
          <w:lang w:val="en-US" w:eastAsia="zh-CN"/>
          <w14:textFill>
            <w14:solidFill>
              <w14:schemeClr w14:val="tx1"/>
            </w14:solidFill>
          </w14:textFill>
        </w:rPr>
        <w:t xml:space="preserve">7</w:t>
      </w:r>
      <w:r>
        <w:rPr>
          <w:rFonts w:hint="eastAsia" w:ascii="宋体" w:hAnsi="宋体"/>
          <w:bCs/>
          <w:color w:val="000000" w:themeColor="text1"/>
          <w:sz w:val="24"/>
          <w:szCs w:val="24"/>
          <w:highlight w:val="white"/>
          <w:u w:val="none"/>
          <w14:textFill>
            <w14:solidFill>
              <w14:schemeClr w14:val="tx1"/>
            </w14:solidFill>
          </w14:textFill>
        </w:rPr>
        <w:t xml:space="preserve">月6日</w:t>
      </w:r>
      <w:r>
        <w:rPr>
          <w:rFonts w:hint="eastAsia" w:ascii="Times New Roman" w:hAnsi="Times New Roman" w:eastAsia="宋体" w:cs="Times New Roman"/>
          <w:bCs/>
          <w:color w:val="000000" w:themeColor="text1"/>
          <w:sz w:val="24"/>
          <w:szCs w:val="24"/>
          <w:highlight w:val="white"/>
          <w:u w:val="none"/>
          <w:lang w:val="en-US" w:eastAsia="zh-CN"/>
          <w14:textFill>
            <w14:solidFill>
              <w14:schemeClr w14:val="tx1"/>
            </w14:solidFill>
          </w14:textFill>
        </w:rPr>
        <w:t xml:space="preserve">14时</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rPr>
          <w:rFonts w:hint="eastAsia" w:ascii="宋体" w:hAnsi="宋体" w:cs="宋体"/>
          <w:color w:val="0000ff"/>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highlight w:val="none"/>
          <w:lang w:val="en-US" w:eastAsia="zh-CN"/>
        </w:rPr>
        <w:t xml:space="preserve">本项目组织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供应商代表携带加盖单位公章的营业执照复印件、法定代表人授权委托书、身份证参加。签到时间：</w:t>
      </w:r>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2026年6月</w:t>
      </w:r>
      <w:r>
        <w:rPr>
          <w:rFonts w:hint="eastAsia" w:ascii="宋体" w:hAnsi="宋体" w:cs="宋体"/>
          <w:color w:val="000000" w:themeColor="text1"/>
          <w:sz w:val="24"/>
          <w:szCs w:val="24"/>
          <w:highlight w:val="white"/>
          <w:u w:val="none"/>
          <w:lang w:val="en-US" w:eastAsia="zh-CN"/>
          <w14:textFill>
            <w14:solidFill>
              <w14:schemeClr w14:val="tx1"/>
            </w14:solidFill>
          </w14:textFill>
        </w:rPr>
        <w:t xml:space="preserve">30</w:t>
      </w:r>
      <w:bookmarkStart w:id="224" w:name="_GoBack"/>
      <w:r/>
      <w:bookmarkEnd w:id="224"/>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日9</w:t>
      </w:r>
      <w:r>
        <w:rPr>
          <w:rFonts w:hint="eastAsia" w:ascii="Times New Roman" w:hAnsi="Times New Roman" w:eastAsia="宋体" w:cs="Times New Roman"/>
          <w:bCs/>
          <w:color w:val="000000" w:themeColor="text1"/>
          <w:sz w:val="24"/>
          <w:szCs w:val="24"/>
          <w:highlight w:val="white"/>
          <w:u w:val="none"/>
          <w:lang w:val="en-US" w:eastAsia="zh-CN"/>
          <w14:textFill>
            <w14:solidFill>
              <w14:schemeClr w14:val="tx1"/>
            </w14:solidFill>
          </w14:textFill>
        </w:rPr>
        <w:t xml:space="preserve">时</w:t>
      </w:r>
      <w:r>
        <w:rPr>
          <w:rFonts w:hint="eastAsia" w:ascii="宋体" w:hAnsi="宋体"/>
          <w:bCs/>
          <w:color w:val="000000" w:themeColor="text1"/>
          <w:sz w:val="24"/>
          <w:szCs w:val="24"/>
          <w:highlight w:val="white"/>
          <w:u w:val="none"/>
          <w14:textFill>
            <w14:solidFill>
              <w14:schemeClr w14:val="tx1"/>
            </w14:solidFill>
          </w14:textFill>
        </w:rPr>
        <w:t xml:space="preserve">30分</w:t>
      </w:r>
      <w:r>
        <w:rPr>
          <w:rFonts w:hint="eastAsia" w:ascii="宋体" w:hAnsi="宋体"/>
          <w:bCs/>
          <w:color w:val="000000" w:themeColor="text1"/>
          <w:sz w:val="24"/>
          <w:szCs w:val="24"/>
          <w:highlight w:val="white"/>
          <w:u w:val="none"/>
          <w:lang w:eastAsia="zh-CN"/>
          <w14:textFill>
            <w14:solidFill>
              <w14:schemeClr w14:val="tx1"/>
            </w14:solidFill>
          </w14:textFill>
        </w:rPr>
        <w:t xml:space="preserve">至</w:t>
      </w:r>
      <w:r>
        <w:rPr>
          <w:rFonts w:hint="eastAsia" w:ascii="Times New Roman" w:hAnsi="Times New Roman" w:eastAsia="宋体" w:cs="Times New Roman"/>
          <w:bCs/>
          <w:color w:val="000000" w:themeColor="text1"/>
          <w:sz w:val="24"/>
          <w:szCs w:val="24"/>
          <w:highlight w:val="white"/>
          <w:u w:val="none"/>
          <w:lang w:val="en-US" w:eastAsia="zh-CN"/>
          <w14:textFill>
            <w14:solidFill>
              <w14:schemeClr w14:val="tx1"/>
            </w14:solidFill>
          </w14:textFill>
        </w:rPr>
        <w:t xml:space="preserve">10时</w:t>
      </w:r>
      <w:r>
        <w:rPr>
          <w:rFonts w:hint="eastAsia" w:ascii="宋体" w:hAnsi="宋体" w:eastAsia="宋体" w:cs="宋体"/>
          <w:color w:val="000000" w:themeColor="text1"/>
          <w:sz w:val="24"/>
          <w:szCs w:val="24"/>
          <w:highlight w:val="white"/>
          <w:u w:val="none"/>
          <w:lang w:val="en-US" w:eastAsia="zh-CN"/>
          <w14:textFill>
            <w14:solidFill>
              <w14:schemeClr w14:val="tx1"/>
            </w14:solidFill>
          </w14:textFill>
        </w:rPr>
        <w:t xml:space="preserve">，地址</w:t>
      </w:r>
      <w:r>
        <w:rPr>
          <w:rFonts w:hint="eastAsia" w:ascii="宋体" w:hAnsi="宋体" w:eastAsia="宋体" w:cs="宋体"/>
          <w:color w:val="auto"/>
          <w:sz w:val="24"/>
          <w:szCs w:val="24"/>
          <w:highlight w:val="none"/>
          <w:u w:val="none"/>
          <w:lang w:val="en-US" w:eastAsia="zh-CN"/>
        </w:rPr>
        <w:t xml:space="preserve">：南京市高淳区鹿鸣大道33号，联系人：孙老师，联系电话：18061231119</w:t>
      </w:r>
      <w:r>
        <w:rPr>
          <w:rFonts w:hint="eastAsia" w:ascii="宋体" w:hAnsi="宋体" w:cs="宋体"/>
          <w:color w:val="auto"/>
          <w:sz w:val="24"/>
          <w:szCs w:val="24"/>
          <w:highlight w:val="none"/>
          <w:u w:val="none"/>
        </w:rPr>
        <w:t xml:space="preserve">。</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采购人《质疑函》收件人：胡先生，收件地址：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高淳</w:t>
      </w:r>
      <w:r>
        <w:rPr>
          <w:rFonts w:hint="eastAsia" w:ascii="宋体" w:hAnsi="宋体" w:eastAsia="宋体" w:cs="宋体"/>
          <w:color w:val="auto"/>
          <w:sz w:val="24"/>
          <w:szCs w:val="24"/>
          <w:highlight w:val="none"/>
          <w:u w:val="none"/>
          <w:lang w:val="en-US" w:eastAsia="zh-CN"/>
        </w:rPr>
        <w:t xml:space="preserve">区鹿鸣大道</w:t>
      </w:r>
      <w:r>
        <w:rPr>
          <w:rFonts w:hint="eastAsia" w:ascii="宋体" w:hAnsi="宋体" w:eastAsia="宋体" w:cs="Times New Roman"/>
          <w:color w:val="auto"/>
          <w:sz w:val="24"/>
          <w:szCs w:val="24"/>
          <w:u w:val="none"/>
          <w:lang w:val="en-US" w:eastAsia="zh-CN"/>
        </w:rPr>
        <w:t xml:space="preserve">33</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b w:val="0"/>
          <w:bCs w:val="0"/>
          <w:color w:val="auto"/>
          <w:sz w:val="24"/>
          <w:lang w:val="en-US" w:eastAsia="zh-CN"/>
        </w:rPr>
        <w:t xml:space="preserve">联系电话：18061230378。</w:t>
      </w:r>
      <w:r/>
    </w:p>
    <w:p>
      <w:pPr>
        <w:pStyle w:val="655"/>
        <w:ind w:firstLine="372"/>
        <w:pageBreakBefore w:val="0"/>
        <w:spacing w:before="120" w:after="120" w:line="252" w:lineRule="auto"/>
        <w:widowControl w:val="off"/>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691"/>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南京机电职业技术学院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南京市高淳区鹿鸣大道</w:t>
      </w:r>
      <w:r>
        <w:rPr>
          <w:rFonts w:hint="eastAsia" w:ascii="宋体" w:hAnsi="宋体" w:eastAsia="宋体" w:cs="Times New Roman"/>
          <w:color w:val="auto"/>
          <w:sz w:val="24"/>
          <w:szCs w:val="24"/>
          <w:u w:val="none"/>
          <w:lang w:val="en-US" w:eastAsia="zh-CN"/>
        </w:rPr>
        <w:t xml:space="preserve">33</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联系人：胡先生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联系电话：18061230378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联系电话：025-68505993</w:t>
      </w:r>
      <w:r/>
    </w:p>
    <w:p>
      <w:pPr>
        <w:pStyle w:val="71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20823275"/>
      <w:r/>
      <w:bookmarkStart w:id="48" w:name="_Toc120614214"/>
      <w:r/>
      <w:bookmarkStart w:id="49" w:name="_Toc513029203"/>
      <w:r/>
      <w:bookmarkStart w:id="50" w:name="_Toc16938519"/>
      <w:r/>
      <w:bookmarkStart w:id="51" w:name="_Toc20823314"/>
      <w:r/>
      <w:bookmarkStart w:id="52" w:name="_Toc16938558"/>
      <w:r/>
      <w:bookmarkStart w:id="53" w:name="_Toc513029242"/>
      <w:r/>
      <w:bookmarkStart w:id="54" w:name="_Toc479757207"/>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462564070"/>
      <w:r/>
      <w:bookmarkStart w:id="80" w:name="_Toc513029211"/>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462564071"/>
      <w:r/>
      <w:bookmarkStart w:id="83" w:name="_Toc20823284"/>
      <w:r/>
      <w:bookmarkStart w:id="84" w:name="_Toc16938528"/>
      <w:r/>
      <w:bookmarkStart w:id="85"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462564072"/>
      <w:r/>
      <w:bookmarkStart w:id="87" w:name="_Toc20823285"/>
      <w:r/>
      <w:bookmarkStart w:id="88" w:name="_Toc120614216"/>
      <w:r/>
      <w:bookmarkStart w:id="89" w:name="_Toc16938529"/>
      <w:r/>
      <w:bookmarkStart w:id="90" w:name="_Toc513029213"/>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20823286"/>
      <w:r/>
      <w:bookmarkStart w:id="93" w:name="_Toc462564073"/>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49090507"/>
      <w:r/>
      <w:bookmarkStart w:id="104" w:name="_Toc513029216"/>
      <w:r/>
      <w:bookmarkStart w:id="105" w:name="_Toc49090509"/>
      <w:r/>
      <w:bookmarkStart w:id="106" w:name="_Toc513029219"/>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49090508"/>
      <w:r/>
      <w:bookmarkStart w:id="109" w:name="_Toc14577355"/>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656"/>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2"/>
      <w:r/>
      <w:bookmarkEnd w:id="112"/>
      <w:r/>
      <w:bookmarkStart w:id="113" w:name="_Hlt26954846"/>
      <w:r/>
      <w:bookmarkEnd w:id="113"/>
      <w:r/>
      <w:bookmarkStart w:id="114" w:name="_Hlt26668983"/>
      <w:r/>
      <w:bookmarkEnd w:id="114"/>
      <w:r/>
      <w:bookmarkStart w:id="115" w:name="_Hlt26954731"/>
      <w:r/>
      <w:bookmarkEnd w:id="115"/>
      <w:r/>
      <w:bookmarkStart w:id="116" w:name="_Hlt26954848"/>
      <w:r/>
      <w:bookmarkEnd w:id="116"/>
      <w:r/>
      <w:bookmarkStart w:id="117" w:name="_Hlt26670425"/>
      <w:r/>
      <w:bookmarkEnd w:id="117"/>
      <w:r/>
      <w:bookmarkStart w:id="118" w:name="_Hlt26670403"/>
      <w:r/>
      <w:bookmarkEnd w:id="118"/>
      <w:r/>
      <w:bookmarkStart w:id="119" w:name="_Hlt26954844"/>
      <w:r/>
      <w:bookmarkEnd w:id="119"/>
      <w:r/>
      <w:bookmarkStart w:id="120" w:name="_Hlt26954842"/>
      <w:r/>
      <w:bookmarkEnd w:id="120"/>
      <w:r/>
      <w:bookmarkStart w:id="121" w:name="_Hlt26670486"/>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739"/>
      <w:r/>
      <w:bookmarkEnd w:id="129"/>
      <w:r/>
      <w:bookmarkStart w:id="130" w:name="_Hlt26954852"/>
      <w:r/>
      <w:bookmarkEnd w:id="130"/>
      <w:r/>
      <w:bookmarkStart w:id="131" w:name="_Toc16938540"/>
      <w:r/>
      <w:bookmarkStart w:id="132" w:name="_Toc120614217"/>
      <w:r/>
      <w:bookmarkStart w:id="133" w:name="_Toc20823296"/>
      <w:r/>
      <w:bookmarkStart w:id="134" w:name="_Toc513029224"/>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462564084"/>
      <w:r/>
      <w:bookmarkStart w:id="139" w:name="_Toc513029225"/>
      <w:r/>
      <w:bookmarkStart w:id="140" w:name="_Toc20823297"/>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bookmarkEnd w:id="142"/>
      <w:r/>
      <w:bookmarkStart w:id="143" w:name="_Toc20823298"/>
      <w:r/>
      <w:bookmarkEnd w:id="143"/>
      <w:r/>
      <w:bookmarkStart w:id="144" w:name="_Toc513029226"/>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513029227"/>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16938545"/>
      <w:r/>
      <w:bookmarkStart w:id="154" w:name="_Toc20823301"/>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20823302"/>
      <w:r/>
      <w:bookmarkStart w:id="157"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20823304"/>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56"/>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513029234"/>
      <w:r/>
      <w:bookmarkStart w:id="168" w:name="_Toc20823306"/>
      <w:r/>
      <w:bookmarkStart w:id="169"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16938551"/>
      <w:r/>
      <w:bookmarkStart w:id="172" w:name="_Toc513029235"/>
      <w:r/>
      <w:bookmarkStart w:id="173" w:name="_Toc20823307"/>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w:t>
      </w:r>
      <w:r>
        <w:rPr>
          <w:rFonts w:hint="eastAsia" w:ascii="宋体" w:hAnsi="宋体" w:cs="Times New Roman"/>
          <w:color w:val="auto"/>
          <w:sz w:val="24"/>
          <w:lang w:val="en-US" w:eastAsia="zh-CN"/>
        </w:rPr>
        <w:t xml:space="preserve">违法</w:t>
      </w:r>
      <w:r>
        <w:rPr>
          <w:rFonts w:hint="eastAsia" w:ascii="宋体" w:hAnsi="宋体" w:eastAsia="宋体" w:cs="Times New Roman"/>
          <w:color w:val="auto"/>
          <w:sz w:val="24"/>
          <w:lang w:val="zh-CN"/>
        </w:rPr>
        <w:t xml:space="preserve">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1"/>
      <w:r/>
      <w:bookmarkEnd w:id="172"/>
      <w:r/>
      <w:bookmarkEnd w:id="173"/>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20823310"/>
      <w:r/>
      <w:bookmarkStart w:id="177" w:name="_Toc16938554"/>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5"/>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56"/>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b/>
          <w:bCs/>
          <w:color w:val="auto"/>
          <w:sz w:val="24"/>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w:t>
      </w:r>
      <w:r>
        <w:rPr>
          <w:rFonts w:hint="eastAsia" w:ascii="宋体" w:hAnsi="宋体" w:eastAsia="宋体" w:cs="Times New Roman"/>
          <w:color w:val="auto"/>
          <w:sz w:val="24"/>
          <w:szCs w:val="21"/>
          <w:lang w:val="en-US" w:eastAsia="zh-CN"/>
        </w:rPr>
        <w:t xml:space="preserve">统</w:t>
      </w:r>
      <w:r>
        <w:rPr>
          <w:rFonts w:hint="eastAsia" w:ascii="宋体" w:hAnsi="宋体" w:eastAsia="宋体" w:cs="Times New Roman"/>
          <w:color w:val="auto"/>
          <w:sz w:val="24"/>
          <w:szCs w:val="21"/>
        </w:rPr>
        <w:t xml:space="preserve">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pStyle w:val="714"/>
        <w:rPr>
          <w:rFonts w:hint="eastAsia"/>
          <w:lang w:val="zh-CN"/>
        </w:rPr>
      </w:pPr>
      <w:r>
        <w:rPr>
          <w:rFonts w:hint="eastAsia"/>
          <w:lang w:val="zh-CN"/>
        </w:rPr>
      </w:r>
      <w:r/>
    </w:p>
    <w:p>
      <w:pPr>
        <w:rPr>
          <w:rFonts w:hint="eastAsia"/>
          <w:lang w:val="zh-CN"/>
        </w:rPr>
      </w:pPr>
      <w:r>
        <w:rPr>
          <w:rFonts w:hint="eastAsia"/>
          <w:lang w:val="zh-CN"/>
        </w:rPr>
      </w:r>
      <w:r/>
    </w:p>
    <w:p>
      <w:pPr>
        <w:pStyle w:val="71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14"/>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67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676"/>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676"/>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67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r/>
      <w:bookmarkEnd w:id="184"/>
      <w:r/>
      <w:bookmarkEnd w:id="185"/>
      <w:r/>
      <w:r/>
    </w:p>
    <w:p>
      <w:pPr>
        <w:pStyle w:val="676"/>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7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7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76"/>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76"/>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6"/>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676"/>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885"/>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1"/>
      </w:pPr>
      <w:r/>
      <w:bookmarkStart w:id="192" w:name="_Toc49090575"/>
      <w:r/>
      <w:bookmarkStart w:id="193" w:name="_Toc26554093"/>
      <w:r/>
      <w:bookmarkStart w:id="194"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南京机电职业技术学院位于南京市高淳区鹿鸣大道33号。</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占地面积：25336㎡，建筑面积：147830.18㎡。</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4.配套设施设备</w:t>
      </w:r>
      <w:r/>
    </w:p>
    <w:p>
      <w:pPr>
        <w:ind w:firstLine="480"/>
        <w:spacing w:line="240" w:lineRule="auto"/>
        <w:rPr>
          <w:rFonts w:hint="eastAsia" w:ascii="宋体" w:hAnsi="宋体"/>
          <w:color w:val="auto"/>
          <w:sz w:val="24"/>
          <w:szCs w:val="24"/>
          <w:highlight w:val="yellow"/>
          <w:lang w:val="en-US" w:eastAsia="zh-CN"/>
        </w:rPr>
      </w:pPr>
      <w:r>
        <w:rPr>
          <w:rFonts w:hint="eastAsia" w:ascii="宋体" w:hAnsi="宋体" w:eastAsia="宋体" w:cs="Times New Roman"/>
          <w:color w:val="auto"/>
          <w:sz w:val="24"/>
          <w:szCs w:val="24"/>
        </w:rPr>
        <w:t xml:space="preserve">校内建筑物有17幢</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变配电房5个</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标准田径场和足球场 l个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2106㎡</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标准篮球场14个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5880㎡</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标准排球场4个</w:t>
      </w:r>
      <w:r>
        <w:rPr>
          <w:rFonts w:hint="eastAsia" w:ascii="宋体" w:hAnsi="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648㎡</w:t>
      </w:r>
      <w:r>
        <w:rPr>
          <w:rFonts w:hint="eastAsia" w:ascii="宋体" w:hAnsi="宋体" w:cs="Times New Roman"/>
          <w:color w:val="auto"/>
          <w:sz w:val="24"/>
          <w:szCs w:val="24"/>
          <w:lang w:val="en-US" w:eastAsia="zh-CN"/>
        </w:rPr>
        <w:t xml:space="preserve">）。</w:t>
      </w:r>
      <w:r/>
    </w:p>
    <w:p>
      <w:pPr>
        <w:ind w:firstLine="480"/>
        <w:pageBreakBefore w:val="0"/>
        <w:spacing w:line="240" w:lineRule="auto"/>
        <w:widowControl w:val="off"/>
        <w:rPr>
          <w:rFonts w:hint="eastAsia" w:ascii="宋体" w:hAnsi="宋体"/>
          <w:color w:val="auto"/>
          <w:sz w:val="24"/>
          <w:szCs w:val="24"/>
          <w:lang w:val="en-US" w:eastAsia="zh-CN"/>
        </w:rPr>
        <w:outlineLvl w:val="9"/>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96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62"/>
                <w:rFonts w:ascii="宋体" w:hAnsi="宋体" w:eastAsia="宋体"/>
                <w:sz w:val="24"/>
                <w:szCs w:val="24"/>
              </w:rPr>
            </w:pPr>
            <w:r>
              <w:rPr>
                <w:rStyle w:val="662"/>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1.服务要求</w:t>
      </w:r>
      <w:r/>
    </w:p>
    <w:tbl>
      <w:tblPr>
        <w:tblStyle w:val="692"/>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5" w:name="_Toc22257"/>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保洁服务</w:t>
            </w:r>
            <w:bookmarkEnd w:id="195"/>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（1）楼宇保洁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楼内门厅、教室、走廊、楼梯、平台做到无纸屑、无蛛网灰尘</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无积水痰迹、杂物；学校公共宣传橱窗整洁；楼内公共场所窗明几净。厕所无吊灰、异味、尿垢、蝇蛆，水池上下水道畅通。楼内公共区域，包括楼内的过道、消防通道等公共场所干净整洁；做到环境卫生达标，各级卫生检查合格。</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（2）外环境保洁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校园路面主干道、辅道、楼宇间支路、人行道、景观区小道等硬化路面清扫；达到“六不”、“六净”标准，即：不见明显积水、不见积土、不见杂物、</w:t>
            </w:r>
            <w:r>
              <w:rPr>
                <w:rFonts w:hint="eastAsia" w:ascii="宋体" w:hAnsi="宋体" w:eastAsia="宋体" w:cs="宋体"/>
                <w:b w:val="0"/>
                <w:bCs w:val="0"/>
                <w:color w:val="auto"/>
                <w:sz w:val="24"/>
                <w:szCs w:val="24"/>
                <w:highlight w:val="none"/>
                <w:lang w:val="en-US" w:eastAsia="zh-CN" w:bidi="ar-SA"/>
              </w:rPr>
              <w:t xml:space="preserve">不漏收、不乱倒垃圾、不见人畜粪；路面净、路沿净、人行道净、雨水口净、墙根净</w:t>
            </w:r>
            <w:r>
              <w:rPr>
                <w:rFonts w:hint="eastAsia" w:ascii="宋体" w:hAnsi="宋体" w:eastAsia="宋体" w:cs="宋体"/>
                <w:b w:val="0"/>
                <w:bCs w:val="0"/>
                <w:color w:val="auto"/>
                <w:sz w:val="24"/>
                <w:szCs w:val="24"/>
                <w:lang w:val="en-US" w:eastAsia="zh-CN" w:bidi="ar-SA"/>
              </w:rPr>
              <w:t xml:space="preserve">、果皮箱净。每天及时清理所负责区域内指定张贴处之外的所有乱张贴。路面冲洗，每月一次，遇突发</w:t>
            </w:r>
            <w:r>
              <w:rPr>
                <w:rFonts w:hint="eastAsia" w:ascii="宋体" w:hAnsi="宋体" w:cs="宋体"/>
                <w:b w:val="0"/>
                <w:bCs w:val="0"/>
                <w:color w:val="auto"/>
                <w:sz w:val="24"/>
                <w:szCs w:val="24"/>
                <w:lang w:val="en-US" w:eastAsia="zh-CN" w:bidi="ar-SA"/>
              </w:rPr>
              <w:t xml:space="preserve">情况</w:t>
            </w:r>
            <w:r>
              <w:rPr>
                <w:rFonts w:hint="eastAsia" w:ascii="宋体" w:hAnsi="宋体" w:eastAsia="宋体" w:cs="宋体"/>
                <w:b w:val="0"/>
                <w:bCs w:val="0"/>
                <w:color w:val="auto"/>
                <w:sz w:val="24"/>
                <w:szCs w:val="24"/>
                <w:lang w:val="en-US" w:eastAsia="zh-CN" w:bidi="ar-SA"/>
              </w:rPr>
              <w:t xml:space="preserve">应随时清洗处理。景观灯具、音响、喷泉每周清洁一次，达到无蛛网、无明显尘土、污渍，发现路灯、音响等损坏，随时报修。景观桌椅、花台、亭台廊柱，每日擦抹一遍，达到无油渍、污渍、水渍，发现上述设施损坏有安全隐患，随时报修。运动场、球场每日专人循环清洁、保洁，清扫灰尘果皮、落叶、烟蒂、塑料袋等，保持场地无积尘、无垃圾、无污物，遇重大比赛或大型活动，应及时配合清理场地。雨雪天气，按照学校应急预案清扫管辖范围内的路面，保证路面不积水、少结冰。协助绿化施工单位做好校园绿化养护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（3）垃圾清运</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校园内日产垃圾（主要是生活垃圾）清扫清运。垃圾日产日清，垃圾桶每周清洗一次，日常保持垃圾桶外壁、檐口、把手、上盖清洁无污渍，做到定期消毒，防止虫害。落叶季节，落叶及时清扫装袋清运，严禁焚烧。协助大型垃圾车进校清运。大型垃圾车清运以后，清理垃圾桶、冲洗地面，保证环境整洁卫生。</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（4）除四害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认真按爱国卫生工作条例和爱国卫生城市检查标准及卫生防疫部门的要求，做好灭四害、布药、堵塞鼠洞等工作，确保学校环境卫生检查达标。</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6" w:name="_Toc468"/>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.2楼宇服务</w:t>
            </w:r>
            <w:bookmarkEnd w:id="196"/>
            <w:r>
              <w:rPr>
                <w:rFonts w:hint="eastAsia" w:ascii="宋体" w:hAnsi="宋体" w:eastAsia="宋体" w:cs="宋体"/>
                <w:b w:val="0"/>
                <w:bCs w:val="0"/>
                <w:color w:val="auto"/>
                <w:sz w:val="24"/>
                <w:szCs w:val="24"/>
                <w:lang w:val="en-US" w:eastAsia="zh-CN" w:bidi="ar-SA"/>
              </w:rPr>
              <w:t xml:space="preserve">（服务核心覆盖教学楼、教学公共区域、楼群配套设施等核心场景，服务内容围绕教学保障、楼宇综合管理等）</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（1）加强教室管理</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按时开关门，主动热情为上课教师做好服务工作，做好教休室的管理，为教师提供良好的课间休息场所。</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（2）对教学楼内的课室进行动态管理，确保满足教学及正常使用需要，高效节约，避免浪费。应</w:t>
            </w:r>
            <w:r>
              <w:rPr>
                <w:rFonts w:hint="eastAsia" w:ascii="宋体" w:hAnsi="宋体" w:cs="宋体"/>
                <w:b w:val="0"/>
                <w:bCs w:val="0"/>
                <w:color w:val="auto"/>
                <w:sz w:val="24"/>
                <w:szCs w:val="24"/>
                <w:lang w:val="en-US" w:eastAsia="zh-CN" w:bidi="ar-SA"/>
              </w:rPr>
              <w:t xml:space="preserve">及时</w:t>
            </w:r>
            <w:r>
              <w:rPr>
                <w:rFonts w:hint="eastAsia" w:ascii="宋体" w:hAnsi="宋体" w:eastAsia="宋体" w:cs="宋体"/>
                <w:b w:val="0"/>
                <w:bCs w:val="0"/>
                <w:color w:val="auto"/>
                <w:sz w:val="24"/>
                <w:szCs w:val="24"/>
                <w:lang w:val="en-US" w:eastAsia="zh-CN" w:bidi="ar-SA"/>
              </w:rPr>
              <w:t xml:space="preserve">巡查课室使用情况，遇到自修学生人数较多，自修课室较为拥挤时，应及时增开备用课室；对于没人使用或使用率不高的，应及时关闭熄灯，开放课室的座位总体空位率不得高于50%。</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（3）加强楼群管理。注意节约水电，发现水电故障及时报修，无“长明灯”“长流水”；安排好节假日值班，做好安全防范工作，防止资产丢失。</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（4）加强教学、办公仪器设备，教学、办公电器、音响、灯光设施的管理，及时发放教辅用品，经常检查养护，有解决不了的问题及时通知采购人，保持其完好。</w:t>
            </w:r>
            <w:r/>
          </w:p>
          <w:p>
            <w:pPr>
              <w:jc w:val="left"/>
              <w:spacing w:after="0" w:line="24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（5）加强物业管理范围内的噪声污染管理，及时制止环境噪声污染的行为，确保正常的教学、科研、办公不受干扰。</w:t>
            </w:r>
            <w:r>
              <w:rPr>
                <w:rFonts w:hint="eastAsia" w:ascii="宋体" w:hAnsi="宋体" w:eastAsia="宋体" w:cs="宋体"/>
                <w:b w:val="0"/>
                <w:bCs w:val="0"/>
                <w:color w:val="auto"/>
                <w:sz w:val="24"/>
                <w:szCs w:val="24"/>
                <w:lang w:val="en-US" w:eastAsia="zh-CN" w:bidi="ar-SA"/>
              </w:rPr>
              <w:br/>
            </w:r>
            <w:r>
              <w:rPr>
                <w:rFonts w:hint="eastAsia" w:ascii="宋体" w:hAnsi="宋体" w:cs="宋体"/>
                <w:b w:val="0"/>
                <w:bCs w:val="0"/>
                <w:color w:val="auto"/>
                <w:sz w:val="24"/>
                <w:szCs w:val="24"/>
                <w:lang w:val="en-US" w:eastAsia="zh-CN" w:bidi="ar-SA"/>
              </w:rPr>
              <w:t xml:space="preserve">（6）相关应急情况的处理。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7" w:name="_Toc12839"/>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.3公寓服务</w:t>
            </w:r>
            <w:bookmarkEnd w:id="197"/>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（1）熟悉并掌握各类应急预案的运作及处置。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（2）统一着装，</w:t>
            </w:r>
            <w:r>
              <w:rPr>
                <w:rFonts w:hint="eastAsia" w:ascii="宋体" w:hAnsi="宋体" w:cs="宋体"/>
                <w:b w:val="0"/>
                <w:bCs w:val="0"/>
                <w:color w:val="auto"/>
                <w:sz w:val="24"/>
                <w:szCs w:val="24"/>
                <w:lang w:val="en-US" w:eastAsia="zh-CN" w:bidi="ar-SA"/>
              </w:rPr>
              <w:t xml:space="preserve">持</w:t>
            </w:r>
            <w:r>
              <w:rPr>
                <w:rFonts w:hint="eastAsia" w:ascii="宋体" w:hAnsi="宋体" w:eastAsia="宋体" w:cs="宋体"/>
                <w:b w:val="0"/>
                <w:bCs w:val="0"/>
                <w:color w:val="auto"/>
                <w:sz w:val="24"/>
                <w:szCs w:val="24"/>
                <w:lang w:val="en-US" w:eastAsia="zh-CN" w:bidi="ar-SA"/>
              </w:rPr>
              <w:t xml:space="preserve">证上岗，行为举止得体，使用文明规范用语。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（3）24小时值班，做好交、接班记录。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（4）做好来访人员的登记工作，拒绝一切非学校管理人员进入宿舍。</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（5）每天按时送电、拉</w:t>
            </w:r>
            <w:r>
              <w:rPr>
                <w:rFonts w:hint="eastAsia" w:ascii="宋体" w:hAnsi="宋体" w:cs="宋体"/>
                <w:b w:val="0"/>
                <w:bCs w:val="0"/>
                <w:color w:val="auto"/>
                <w:sz w:val="24"/>
                <w:szCs w:val="24"/>
                <w:lang w:val="en-US" w:eastAsia="zh-CN" w:bidi="ar-SA"/>
              </w:rPr>
              <w:t xml:space="preserve">闸</w:t>
            </w:r>
            <w:r>
              <w:rPr>
                <w:rFonts w:hint="eastAsia" w:ascii="宋体" w:hAnsi="宋体" w:eastAsia="宋体" w:cs="宋体"/>
                <w:b w:val="0"/>
                <w:bCs w:val="0"/>
                <w:color w:val="auto"/>
                <w:sz w:val="24"/>
                <w:szCs w:val="24"/>
                <w:lang w:val="en-US" w:eastAsia="zh-CN" w:bidi="ar-SA"/>
              </w:rPr>
              <w:t xml:space="preserve">，时间按校方要求执行。</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（6）做好学生大件物品的出入登记工作。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（7）登记宿舍报修项目，</w:t>
            </w:r>
            <w:r>
              <w:rPr>
                <w:rFonts w:hint="eastAsia" w:ascii="宋体" w:hAnsi="宋体" w:cs="宋体"/>
                <w:b w:val="0"/>
                <w:bCs w:val="0"/>
                <w:color w:val="auto"/>
                <w:sz w:val="24"/>
                <w:szCs w:val="24"/>
                <w:lang w:val="en-US" w:eastAsia="zh-CN" w:bidi="ar-SA"/>
              </w:rPr>
              <w:t xml:space="preserve">为</w:t>
            </w:r>
            <w:r>
              <w:rPr>
                <w:rFonts w:hint="eastAsia" w:ascii="宋体" w:hAnsi="宋体" w:eastAsia="宋体" w:cs="宋体"/>
                <w:b w:val="0"/>
                <w:bCs w:val="0"/>
                <w:color w:val="auto"/>
                <w:sz w:val="24"/>
                <w:szCs w:val="24"/>
                <w:lang w:val="en-US" w:eastAsia="zh-CN" w:bidi="ar-SA"/>
              </w:rPr>
              <w:t xml:space="preserve">维修人员</w:t>
            </w:r>
            <w:r>
              <w:rPr>
                <w:rFonts w:hint="eastAsia" w:ascii="宋体" w:hAnsi="宋体" w:cs="宋体"/>
                <w:b w:val="0"/>
                <w:bCs w:val="0"/>
                <w:color w:val="auto"/>
                <w:sz w:val="24"/>
                <w:szCs w:val="24"/>
                <w:lang w:val="en-US" w:eastAsia="zh-CN" w:bidi="ar-SA"/>
              </w:rPr>
              <w:t xml:space="preserve">进场</w:t>
            </w:r>
            <w:r>
              <w:rPr>
                <w:rFonts w:hint="eastAsia" w:ascii="宋体" w:hAnsi="宋体" w:eastAsia="宋体" w:cs="宋体"/>
                <w:b w:val="0"/>
                <w:bCs w:val="0"/>
                <w:color w:val="auto"/>
                <w:sz w:val="24"/>
                <w:szCs w:val="24"/>
                <w:lang w:val="en-US" w:eastAsia="zh-CN" w:bidi="ar-SA"/>
              </w:rPr>
              <w:t xml:space="preserve">维修</w:t>
            </w:r>
            <w:r>
              <w:rPr>
                <w:rFonts w:hint="eastAsia" w:ascii="宋体" w:hAnsi="宋体" w:cs="宋体"/>
                <w:b w:val="0"/>
                <w:bCs w:val="0"/>
                <w:color w:val="auto"/>
                <w:sz w:val="24"/>
                <w:szCs w:val="24"/>
                <w:lang w:val="en-US" w:eastAsia="zh-CN" w:bidi="ar-SA"/>
              </w:rPr>
              <w:t xml:space="preserve">做好引导</w:t>
            </w:r>
            <w:r>
              <w:rPr>
                <w:rFonts w:hint="eastAsia" w:ascii="宋体" w:hAnsi="宋体" w:eastAsia="宋体" w:cs="宋体"/>
                <w:b w:val="0"/>
                <w:bCs w:val="0"/>
                <w:color w:val="auto"/>
                <w:sz w:val="24"/>
                <w:szCs w:val="24"/>
                <w:lang w:val="en-US" w:eastAsia="zh-CN" w:bidi="ar-SA"/>
              </w:rPr>
              <w:t xml:space="preserve">，并做好维修记录。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每天不少于三次巡查学生公寓内外，按照学校要求的频次做好宿舍查卫生、查房及夜不归宿核查工作，及时消除安全隐患，发现学生使用违禁电器应立刻收交至宿管项目部，并向校方报告；发现可能存在的安全隐患（宿舍内设施、消防器材、楼顶晾晒场所等），应及时上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（9）每学期不少于四次对学生宿舍进行晚间专项抽查。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（10）建立健全管理台</w:t>
            </w:r>
            <w:r>
              <w:rPr>
                <w:rFonts w:hint="eastAsia" w:ascii="宋体" w:hAnsi="宋体" w:cs="宋体"/>
                <w:b w:val="0"/>
                <w:bCs w:val="0"/>
                <w:color w:val="auto"/>
                <w:sz w:val="24"/>
                <w:szCs w:val="24"/>
                <w:lang w:val="en-US" w:eastAsia="zh-CN" w:bidi="ar-SA"/>
              </w:rPr>
              <w:t xml:space="preserve">账</w:t>
            </w:r>
            <w:r>
              <w:rPr>
                <w:rFonts w:hint="eastAsia" w:ascii="宋体" w:hAnsi="宋体" w:eastAsia="宋体" w:cs="宋体"/>
                <w:b w:val="0"/>
                <w:bCs w:val="0"/>
                <w:color w:val="auto"/>
                <w:sz w:val="24"/>
                <w:szCs w:val="24"/>
                <w:lang w:val="en-US" w:eastAsia="zh-CN" w:bidi="ar-SA"/>
              </w:rPr>
              <w:t xml:space="preserve">，统计住宿人数并做好记录，要求准确详实。 </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）对宿舍内发生的情节严重事件（遗失物品、打架斗殴、火情等）</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除及时上报外，还应有书面形式的报告。</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）寒暑假前，检查每间宿舍，关好宿舍门窗和水电阀（闸）门。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en-US" w:eastAsia="zh-CN" w:bidi="ar-SA"/>
              </w:rPr>
              <w:t xml:space="preserve">）按学校要求定期检查宿舍内学生卫生情况并做好记录。</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8" w:name="_Toc1574"/>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.4维修服务</w:t>
            </w:r>
            <w:bookmarkEnd w:id="198"/>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（1）房屋建筑物本体、共用部位及共用设施设备巡查、维护。</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（2）校区内供电、供水系统运行管理。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制定设备安全运行、岗位责任制、定期巡回检查、维护保养、运行记录管理及维修档案等管理制度；配备所需专业技术人员，由专业人员管理（开启、关闭、保洁、维修）；设备及机房环境整洁、无杂物、灰尘，无鼠虫害发生，机房环境符合设备要求。保持设备良好，运行正常，如发现设备异常或故障，应停止使用以防止故障扩大并立即派人检修至完好为止。</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color w:val="auto"/>
                <w:sz w:val="24"/>
                <w:szCs w:val="24"/>
              </w:rPr>
              <w:t xml:space="preserve">单次单件维修更换</w:t>
            </w:r>
            <w:r>
              <w:rPr>
                <w:rFonts w:hint="eastAsia" w:ascii="宋体" w:hAnsi="宋体" w:eastAsia="宋体" w:cs="宋体"/>
                <w:color w:val="auto"/>
                <w:sz w:val="24"/>
                <w:szCs w:val="24"/>
                <w:lang w:val="en-US" w:eastAsia="zh-CN"/>
              </w:rPr>
              <w:t xml:space="preserve">费用</w:t>
            </w:r>
            <w:r>
              <w:rPr>
                <w:rFonts w:hint="eastAsia" w:ascii="宋体" w:hAnsi="宋体" w:eastAsia="宋体" w:cs="宋体"/>
                <w:color w:val="auto"/>
                <w:sz w:val="24"/>
                <w:szCs w:val="24"/>
              </w:rPr>
              <w:t xml:space="preserve">200元</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以下</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供应商承担，单次单件维修更换</w:t>
            </w:r>
            <w:r>
              <w:rPr>
                <w:rFonts w:hint="eastAsia" w:ascii="宋体" w:hAnsi="宋体" w:eastAsia="宋体" w:cs="宋体"/>
                <w:color w:val="auto"/>
                <w:sz w:val="24"/>
                <w:szCs w:val="24"/>
                <w:lang w:val="en-US" w:eastAsia="zh-CN"/>
              </w:rPr>
              <w:t xml:space="preserve">费用在</w:t>
            </w:r>
            <w:r>
              <w:rPr>
                <w:rFonts w:hint="eastAsia" w:ascii="宋体" w:hAnsi="宋体" w:eastAsia="宋体" w:cs="宋体"/>
                <w:color w:val="auto"/>
                <w:sz w:val="24"/>
                <w:szCs w:val="24"/>
              </w:rPr>
              <w:t xml:space="preserve">200元以上</w:t>
            </w:r>
            <w:r>
              <w:rPr>
                <w:rFonts w:hint="eastAsia" w:ascii="宋体" w:hAnsi="宋体" w:eastAsia="宋体" w:cs="宋体"/>
                <w:color w:val="auto"/>
                <w:sz w:val="24"/>
                <w:szCs w:val="24"/>
                <w:lang w:val="en-US" w:eastAsia="zh-CN"/>
              </w:rPr>
              <w:t xml:space="preserve">的由采购人承担。</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bookmarkStart w:id="199" w:name="_Toc13170"/>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lang w:val="en-US" w:eastAsia="zh-CN" w:bidi="ar-SA"/>
              </w:rPr>
              <w:t xml:space="preserve">.5会议服务</w:t>
            </w:r>
            <w:bookmarkEnd w:id="199"/>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（1）负责会议室、接待室的会务接待、席卡摆放、现场茶水服务。茶叶及纸杯由学校提供。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（2）做好学院节日、庆典、演出、会议（含周工作安排的各种会议及院领导安排的临时会议）等重大活动的环境、会场布置和会务保洁工作。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（3）按时开关门窗，送、关电，及时联系其他部门做好多媒体日常维护、现场茶水服务和其他日常管理。不常用的会议室、报告厅定期通风。</w:t>
            </w:r>
            <w:r>
              <w:rPr>
                <w:rFonts w:hint="eastAsia" w:ascii="宋体" w:hAnsi="宋体" w:eastAsia="宋体" w:cs="宋体"/>
                <w:b w:val="0"/>
                <w:bCs w:val="0"/>
                <w:color w:val="auto"/>
                <w:sz w:val="24"/>
                <w:szCs w:val="24"/>
                <w:lang w:val="en-US" w:eastAsia="zh-CN" w:bidi="ar-SA"/>
              </w:rPr>
              <w:br/>
            </w:r>
            <w:r>
              <w:rPr>
                <w:rFonts w:hint="eastAsia" w:ascii="宋体" w:hAnsi="宋体" w:eastAsia="宋体" w:cs="宋体"/>
                <w:b w:val="0"/>
                <w:bCs w:val="0"/>
                <w:color w:val="auto"/>
                <w:sz w:val="24"/>
                <w:szCs w:val="24"/>
                <w:lang w:val="en-US" w:eastAsia="zh-CN" w:bidi="ar-SA"/>
              </w:rPr>
              <w:t xml:space="preserve">1.6其他服务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（1）与学院各职能部门沟通对接、综合协调：主动对接学院后勤处、学生处、保卫处等部门，传达各项工作要求，协调解决跨部门协作中的衔接问题，保障学院各项工作高效推进。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（2）与学院的共建活动：积极对接学院相关部门，策划并落地共建活动，丰富师生校园生活，提升共建活动的实效性和参与度。</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（3）物业温馨服务：聚焦师生日常需求，开展物业便民服务，及时响应师生诉求，优化服务流程，营造舒适、便捷、暖心的生活和学习环境。</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（4）劳动实践服务：结合学院实际，组织师生参与劳动实践，培养劳动意识和实践能力。</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（5）设备间标准化改造：对学院各类设备间进行规范化整理，明确设备摆放标准、标识规范，完善安全防护措施，提升设备间管理的规范性和安全性。</w:t>
            </w:r>
            <w:r/>
          </w:p>
          <w:p>
            <w:pPr>
              <w:jc w:val="left"/>
              <w:spacing w:after="0" w:line="240" w:lineRule="auto"/>
              <w:widowControl w:val="off"/>
              <w:rPr>
                <w:rStyle w:val="662"/>
                <w:rFonts w:hint="default" w:ascii="Times New Roman" w:hAnsi="Times New Roman" w:eastAsia="宋体" w:cs="Times New Roman"/>
                <w:color w:val="auto"/>
                <w:sz w:val="21"/>
                <w:szCs w:val="21"/>
                <w:lang w:val="en-US" w:eastAsia="zh-CN" w:bidi="ar-SA"/>
              </w:rPr>
            </w:pPr>
            <w:r>
              <w:rPr>
                <w:rFonts w:hint="eastAsia" w:ascii="宋体" w:hAnsi="宋体" w:eastAsia="宋体" w:cs="宋体"/>
                <w:b w:val="0"/>
                <w:bCs w:val="0"/>
                <w:color w:val="auto"/>
                <w:sz w:val="24"/>
                <w:szCs w:val="24"/>
                <w:lang w:val="en-US" w:eastAsia="zh-CN" w:bidi="ar-SA"/>
              </w:rPr>
              <w:t xml:space="preserve">（6）设施设备预防性检测：定期对学院各类设施设备进行全面排查检测，提前发现潜在故障和安全隐患，及时做好维护整改，保障设施设备正常稳定运行。</w:t>
            </w:r>
            <w:r/>
          </w:p>
        </w:tc>
      </w:tr>
    </w:tbl>
    <w:p>
      <w:pPr>
        <w:spacing w:line="240" w:lineRule="auto"/>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color w:val="auto"/>
        </w:rPr>
        <w:outlineLvl w:val="2"/>
      </w:pPr>
      <w:r>
        <w:rPr>
          <w:rFonts w:hint="eastAsia" w:ascii="宋体" w:hAnsi="宋体"/>
          <w:color w:val="auto"/>
          <w:sz w:val="24"/>
          <w:szCs w:val="24"/>
          <w:lang w:val="en-US" w:eastAsia="zh-CN"/>
        </w:rPr>
        <w:t xml:space="preserve">2.人员配备要求（人员年龄在法定退休年龄以下，年龄不符合要求的人员，经采购人面试合格后方可上岗）</w:t>
      </w:r>
      <w:r/>
    </w:p>
    <w:tbl>
      <w:tblPr>
        <w:tblStyle w:val="663"/>
        <w:tblW w:w="97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8"/>
        <w:gridCol w:w="1460"/>
        <w:gridCol w:w="1100"/>
        <w:gridCol w:w="6263"/>
      </w:tblGrid>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岗位</w:t>
            </w:r>
            <w:r>
              <w:rPr>
                <w:rFonts w:hint="eastAsia" w:ascii="宋体" w:hAnsi="宋体" w:eastAsia="宋体" w:cs="宋体"/>
                <w:b w:val="0"/>
                <w:bCs w:val="0"/>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263" w:type="dxa"/>
            <w:vAlign w:val="center"/>
            <w:vMerge w:val="restart"/>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人员要求</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spacing w:val="-4"/>
                <w:sz w:val="24"/>
                <w:szCs w:val="24"/>
              </w:rPr>
              <w:t xml:space="preserve">大专</w:t>
            </w:r>
            <w:r>
              <w:rPr>
                <w:rFonts w:hint="eastAsia"/>
                <w:spacing w:val="-4"/>
                <w:sz w:val="24"/>
                <w:szCs w:val="24"/>
                <w:lang w:val="en-US" w:eastAsia="zh-CN"/>
              </w:rPr>
              <w:t xml:space="preserve">及</w:t>
            </w:r>
            <w:r>
              <w:rPr>
                <w:spacing w:val="-2"/>
                <w:sz w:val="24"/>
                <w:szCs w:val="24"/>
              </w:rPr>
              <w:t xml:space="preserve">以上学历。</w:t>
            </w:r>
            <w:r>
              <w:rPr>
                <w:sz w:val="24"/>
                <w:szCs w:val="24"/>
              </w:rPr>
              <w:t xml:space="preserve">熟悉物业管理相关法规，并能规范组织管理服务工作。处事灵活，熟</w:t>
            </w:r>
            <w:r>
              <w:rPr>
                <w:rFonts w:hint="eastAsia"/>
                <w:sz w:val="24"/>
                <w:szCs w:val="24"/>
                <w:lang w:val="en-US" w:eastAsia="zh-CN"/>
              </w:rPr>
              <w:t xml:space="preserve">悉</w:t>
            </w:r>
            <w:r>
              <w:rPr>
                <w:sz w:val="24"/>
                <w:szCs w:val="24"/>
              </w:rPr>
              <w:t xml:space="preserve">电脑操作，制定、修订物业各项管理制度。通讯</w:t>
            </w:r>
            <w:r>
              <w:rPr>
                <w:spacing w:val="1"/>
                <w:sz w:val="24"/>
                <w:szCs w:val="24"/>
              </w:rPr>
              <w:t xml:space="preserve">保持</w:t>
            </w:r>
            <w:r>
              <w:rPr>
                <w:spacing w:val="-37"/>
                <w:sz w:val="24"/>
                <w:szCs w:val="24"/>
              </w:rPr>
              <w:t xml:space="preserve"> </w:t>
            </w:r>
            <w:r>
              <w:rPr>
                <w:spacing w:val="1"/>
                <w:sz w:val="24"/>
                <w:szCs w:val="24"/>
              </w:rPr>
              <w:t xml:space="preserve">24</w:t>
            </w:r>
            <w:r>
              <w:rPr>
                <w:spacing w:val="-43"/>
                <w:sz w:val="24"/>
                <w:szCs w:val="24"/>
              </w:rPr>
              <w:t xml:space="preserve"> </w:t>
            </w:r>
            <w:r>
              <w:rPr>
                <w:spacing w:val="1"/>
                <w:sz w:val="24"/>
                <w:szCs w:val="24"/>
              </w:rPr>
              <w:t xml:space="preserve">小时畅通，积极有效完成各项</w:t>
            </w:r>
            <w:r>
              <w:rPr>
                <w:spacing w:val="-1"/>
                <w:sz w:val="24"/>
                <w:szCs w:val="24"/>
              </w:rPr>
              <w:t xml:space="preserve">任务，接到采购人的临时工作安排，及时</w:t>
            </w:r>
            <w:r>
              <w:rPr>
                <w:sz w:val="24"/>
                <w:szCs w:val="24"/>
              </w:rPr>
              <w:t xml:space="preserve">响应，严格落实各项规章制度</w:t>
            </w:r>
            <w:r>
              <w:rPr>
                <w:rFonts w:hint="eastAsia"/>
                <w:sz w:val="24"/>
                <w:szCs w:val="24"/>
                <w:lang w:eastAsia="zh-CN"/>
              </w:rPr>
              <w:t xml:space="preserve">，</w:t>
            </w:r>
            <w:r>
              <w:rPr>
                <w:sz w:val="24"/>
                <w:szCs w:val="24"/>
              </w:rPr>
              <w:t xml:space="preserve">做到常态化</w:t>
            </w:r>
            <w:r>
              <w:rPr>
                <w:rFonts w:hint="eastAsia"/>
                <w:sz w:val="24"/>
                <w:szCs w:val="24"/>
              </w:rPr>
              <w:t xml:space="preserve">培训检查整改。</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内勤</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大专及以上学历，具有类似物业项目</w:t>
            </w:r>
            <w:r>
              <w:rPr>
                <w:rFonts w:hint="eastAsia" w:ascii="宋体" w:hAnsi="宋体" w:cs="宋体"/>
                <w:sz w:val="24"/>
                <w:szCs w:val="24"/>
                <w:highlight w:val="none"/>
                <w:lang w:val="en-US" w:eastAsia="zh-CN"/>
              </w:rPr>
              <w:t xml:space="preserve">内勤工作</w:t>
            </w:r>
            <w:r>
              <w:rPr>
                <w:rFonts w:hint="eastAsia" w:ascii="宋体" w:hAnsi="宋体" w:cs="宋体"/>
                <w:sz w:val="24"/>
                <w:szCs w:val="24"/>
                <w:highlight w:val="none"/>
              </w:rPr>
              <w:t xml:space="preserve">经验。熟悉物业管理相关法规，并能规范组织管理服务工作。处事灵活，具备一定的文字写作能力，熟</w:t>
            </w:r>
            <w:r>
              <w:rPr>
                <w:rFonts w:hint="eastAsia" w:ascii="宋体" w:hAnsi="宋体" w:cs="宋体"/>
                <w:sz w:val="24"/>
                <w:szCs w:val="24"/>
                <w:highlight w:val="none"/>
                <w:lang w:val="en-US" w:eastAsia="zh-CN"/>
              </w:rPr>
              <w:t xml:space="preserve">悉</w:t>
            </w:r>
            <w:r>
              <w:rPr>
                <w:rFonts w:hint="eastAsia" w:ascii="宋体" w:hAnsi="宋体" w:cs="宋体"/>
                <w:sz w:val="24"/>
                <w:szCs w:val="24"/>
                <w:highlight w:val="none"/>
              </w:rPr>
              <w:t xml:space="preserve">电脑操作。</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公寓主管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大专及以上学历。熟悉</w:t>
            </w:r>
            <w:r>
              <w:rPr>
                <w:rFonts w:hint="eastAsia" w:ascii="宋体" w:hAnsi="宋体" w:cs="宋体"/>
                <w:sz w:val="24"/>
                <w:szCs w:val="24"/>
                <w:highlight w:val="none"/>
                <w:lang w:val="en-US" w:eastAsia="zh-CN"/>
              </w:rPr>
              <w:t xml:space="preserve">公寓</w:t>
            </w:r>
            <w:r>
              <w:rPr>
                <w:rFonts w:hint="eastAsia" w:ascii="宋体" w:hAnsi="宋体" w:cs="宋体"/>
                <w:sz w:val="24"/>
                <w:szCs w:val="24"/>
                <w:highlight w:val="none"/>
              </w:rPr>
              <w:t xml:space="preserve">管理制度及流程，并能规范组织</w:t>
            </w:r>
            <w:r>
              <w:rPr>
                <w:rFonts w:hint="eastAsia" w:ascii="宋体" w:hAnsi="宋体" w:cs="宋体"/>
                <w:sz w:val="24"/>
                <w:szCs w:val="24"/>
                <w:highlight w:val="none"/>
                <w:lang w:val="en-US" w:eastAsia="zh-CN"/>
              </w:rPr>
              <w:t xml:space="preserve">公寓</w:t>
            </w:r>
            <w:r>
              <w:rPr>
                <w:rFonts w:hint="eastAsia" w:ascii="宋体" w:hAnsi="宋体" w:cs="宋体"/>
                <w:sz w:val="24"/>
                <w:szCs w:val="24"/>
                <w:highlight w:val="none"/>
              </w:rPr>
              <w:t xml:space="preserve">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宿管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36</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高中</w:t>
            </w:r>
            <w:r>
              <w:rPr>
                <w:rFonts w:hint="eastAsia" w:ascii="宋体" w:hAnsi="宋体" w:cs="宋体"/>
                <w:sz w:val="24"/>
                <w:szCs w:val="24"/>
                <w:lang w:val="en-US" w:eastAsia="zh-CN"/>
              </w:rPr>
              <w:t xml:space="preserve">及</w:t>
            </w:r>
            <w:r>
              <w:rPr>
                <w:rFonts w:hint="eastAsia" w:ascii="宋体" w:hAnsi="宋体" w:cs="宋体"/>
                <w:sz w:val="24"/>
                <w:szCs w:val="24"/>
              </w:rPr>
              <w:t xml:space="preserve">以上学历，具有类似物业项目</w:t>
            </w:r>
            <w:r>
              <w:rPr>
                <w:rFonts w:hint="eastAsia" w:ascii="宋体" w:hAnsi="宋体" w:cs="宋体"/>
                <w:sz w:val="24"/>
                <w:szCs w:val="24"/>
                <w:lang w:val="en-US" w:eastAsia="zh-CN"/>
              </w:rPr>
              <w:t xml:space="preserve">公寓</w:t>
            </w:r>
            <w:r>
              <w:rPr>
                <w:rFonts w:hint="eastAsia" w:ascii="宋体" w:hAnsi="宋体" w:cs="宋体"/>
                <w:sz w:val="24"/>
                <w:szCs w:val="24"/>
              </w:rPr>
              <w:t xml:space="preserve">管理经验。</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楼宇主管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大专及以上学历。熟悉楼宇管理制度及流程，并能规范组织楼宇管理服务工作。处事灵活，积极有效完成各项任务，接到采购人的临时工作安排，及时响应，严格落实各项规章制度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教管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身体健康，具有相关工作经验。</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工程主管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专科及以上学历，具有应急管理部门（或原安监部门）颁发的有效期内的特种作业操作证（低压电工作业及高压电工作业）。熟悉工程管理制度及流程，并能规范组织工程管理服务工作。处事灵活，积极有效完成各项任务，接到采购人的临时工作安排，及时响应，严格落实各项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高压值班</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具有有效的应急管理部门颁发的特种作业操作证（高压电工作业）等。</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低压维修</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具有有效的低压电工作业证。</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保洁主管</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highlight w:val="none"/>
              </w:rPr>
              <w:t xml:space="preserve">大专及以上学历。熟悉保洁管理制度及流</w:t>
            </w:r>
            <w:r>
              <w:rPr>
                <w:rFonts w:hint="eastAsia" w:ascii="宋体" w:hAnsi="宋体" w:cs="宋体"/>
                <w:sz w:val="24"/>
                <w:szCs w:val="24"/>
              </w:rPr>
              <w:t xml:space="preserve">程，并能规范组织保洁服务工作。处事灵活，积极有效完成各项任务，接到采购人的临时工作安排，及时响应，严格落实各项规章制度</w:t>
            </w:r>
            <w:r>
              <w:rPr>
                <w:rFonts w:hint="eastAsia" w:ascii="宋体" w:hAnsi="宋体" w:cs="宋体"/>
                <w:sz w:val="24"/>
                <w:szCs w:val="24"/>
                <w:lang w:eastAsia="zh-CN"/>
              </w:rPr>
              <w:t xml:space="preserve">，</w:t>
            </w:r>
            <w:r>
              <w:rPr>
                <w:rFonts w:hint="eastAsia" w:ascii="宋体" w:hAnsi="宋体" w:cs="宋体"/>
                <w:sz w:val="24"/>
                <w:szCs w:val="24"/>
              </w:rPr>
              <w:t xml:space="preserve">做到常态化培训检查整改。</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保洁员</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cs="宋体"/>
                <w:b w:val="0"/>
                <w:bCs w:val="0"/>
                <w:color w:val="auto"/>
                <w:sz w:val="24"/>
                <w:szCs w:val="24"/>
                <w:highlight w:val="none"/>
                <w:lang w:val="en-US" w:eastAsia="zh-CN" w:bidi="ar-SA"/>
              </w:rPr>
              <w:t xml:space="preserve">0</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具有保洁工作经验，身体健康，体检合格。</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垃圾清运</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cs="宋体"/>
                <w:sz w:val="24"/>
                <w:szCs w:val="24"/>
              </w:rPr>
            </w:pPr>
            <w:r>
              <w:rPr>
                <w:rFonts w:hint="eastAsia" w:ascii="宋体" w:hAnsi="宋体" w:cs="宋体"/>
                <w:sz w:val="24"/>
                <w:szCs w:val="24"/>
              </w:rPr>
              <w:t xml:space="preserve">具有保洁工作经验，身体健康，体检合格。</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客服</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both"/>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大专及以上学历，身高160cm</w:t>
            </w:r>
            <w:r>
              <w:rPr>
                <w:rFonts w:hint="eastAsia" w:ascii="宋体" w:hAnsi="宋体" w:cs="宋体"/>
                <w:sz w:val="24"/>
                <w:szCs w:val="24"/>
                <w:lang w:val="en-US" w:eastAsia="zh-CN"/>
              </w:rPr>
              <w:t xml:space="preserve">及</w:t>
            </w:r>
            <w:r>
              <w:rPr>
                <w:rFonts w:hint="eastAsia" w:ascii="宋体" w:hAnsi="宋体" w:cs="宋体"/>
                <w:sz w:val="24"/>
                <w:szCs w:val="24"/>
              </w:rPr>
              <w:t xml:space="preserve">以上，形象气质佳。普通话标准，从事相关行业2年</w:t>
            </w:r>
            <w:r>
              <w:rPr>
                <w:rFonts w:hint="eastAsia" w:ascii="宋体" w:hAnsi="宋体" w:cs="宋体"/>
                <w:sz w:val="24"/>
                <w:szCs w:val="24"/>
                <w:lang w:val="en-US" w:eastAsia="zh-CN"/>
              </w:rPr>
              <w:t xml:space="preserve">及</w:t>
            </w:r>
            <w:r>
              <w:rPr>
                <w:rFonts w:hint="eastAsia" w:ascii="宋体" w:hAnsi="宋体" w:cs="宋体"/>
                <w:sz w:val="24"/>
                <w:szCs w:val="24"/>
              </w:rPr>
              <w:t xml:space="preserve">以上。</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default" w:ascii="宋体" w:hAnsi="宋体" w:eastAsia="宋体" w:cs="宋体"/>
                <w:b w:val="0"/>
                <w:bCs w:val="0"/>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132</w:t>
            </w:r>
            <w:r>
              <w:rPr>
                <w:rFonts w:hint="eastAsia" w:ascii="宋体" w:hAnsi="宋体" w:cs="宋体"/>
                <w:b w:val="0"/>
                <w:bCs w:val="0"/>
                <w:color w:val="auto"/>
                <w:sz w:val="24"/>
                <w:szCs w:val="24"/>
                <w:lang w:val="en-US" w:eastAsia="zh-CN" w:bidi="ar-SA"/>
              </w:rPr>
              <w:t xml:space="preserve">人</w:t>
            </w:r>
            <w:r/>
          </w:p>
        </w:tc>
        <w:tc>
          <w:tcPr>
            <w:tcBorders>
              <w:top w:val="single" w:color="000000" w:sz="4" w:space="0"/>
              <w:left w:val="single" w:color="000000" w:sz="4" w:space="0"/>
              <w:bottom w:val="single" w:color="000000" w:sz="4" w:space="0"/>
              <w:right w:val="single" w:color="000000" w:sz="4" w:space="0"/>
            </w:tcBorders>
            <w:tcW w:w="6263" w:type="dxa"/>
            <w:vAlign w:val="center"/>
            <w:textDirection w:val="lrTb"/>
            <w:noWrap/>
          </w:tcPr>
          <w:p>
            <w:pPr>
              <w:jc w:val="lef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r>
            <w:r/>
          </w:p>
        </w:tc>
      </w:tr>
    </w:tbl>
    <w:p>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3.项目实施要求</w:t>
      </w:r>
      <w:r/>
    </w:p>
    <w:tbl>
      <w:tblPr>
        <w:tblStyle w:val="692"/>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662"/>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上岗。拟派驻的项目负责人、部门主管及其他人员不得同时在项目中兼任多职。</w:t>
            </w:r>
            <w:r/>
          </w:p>
          <w:p>
            <w:pPr>
              <w:jc w:val="left"/>
              <w:spacing w:after="0" w:line="240" w:lineRule="auto"/>
              <w:widowControl/>
              <w:rPr>
                <w:rStyle w:val="662"/>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left"/>
              <w:spacing w:after="0" w:line="240" w:lineRule="auto"/>
              <w:widowControl/>
              <w:rPr>
                <w:rStyle w:val="662"/>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left"/>
              <w:spacing w:after="0" w:line="240" w:lineRule="auto"/>
              <w:widowControl/>
              <w:rPr>
                <w:rStyle w:val="662"/>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w:t>
            </w:r>
            <w:r/>
          </w:p>
        </w:tc>
      </w:tr>
    </w:tbl>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不少于66人，包括管理人员（项目经理、工程主管、公寓主管、保洁主管）4人、教管5人、宿管18人、高压值班2人、低压维修9人、保洁员26人、客服2人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投入本项目服务人员缴纳社保和公积金</w:t>
      </w:r>
      <w:r>
        <w:rPr>
          <w:rFonts w:hint="eastAsia" w:ascii="宋体" w:hAnsi="宋体" w:eastAsia="宋体" w:cs="宋体"/>
          <w:b/>
          <w:bCs/>
          <w:color w:val="auto"/>
          <w:sz w:val="24"/>
          <w:szCs w:val="24"/>
          <w:highlight w:val="none"/>
          <w:lang w:val="en-US" w:eastAsia="zh-CN"/>
        </w:rPr>
        <w:t xml:space="preserve">的人数不少于</w:t>
      </w:r>
      <w:r>
        <w:rPr>
          <w:rFonts w:hint="eastAsia" w:ascii="宋体" w:hAnsi="宋体" w:cs="宋体"/>
          <w:b/>
          <w:bCs/>
          <w:color w:val="auto"/>
          <w:sz w:val="24"/>
          <w:szCs w:val="24"/>
          <w:highlight w:val="none"/>
          <w:lang w:val="en-US" w:eastAsia="zh-CN"/>
        </w:rPr>
        <w:t xml:space="preserve">82</w:t>
      </w:r>
      <w:r>
        <w:rPr>
          <w:rFonts w:hint="eastAsia" w:ascii="宋体" w:hAnsi="宋体" w:eastAsia="宋体" w:cs="宋体"/>
          <w:b/>
          <w:bCs/>
          <w:color w:val="auto"/>
          <w:sz w:val="24"/>
          <w:szCs w:val="24"/>
          <w:highlight w:val="none"/>
          <w:lang w:val="en-US" w:eastAsia="zh-CN"/>
        </w:rPr>
        <w:t xml:space="preserve">名</w:t>
      </w:r>
      <w:r>
        <w:rPr>
          <w:rFonts w:hint="eastAsia" w:ascii="宋体" w:hAnsi="宋体" w:eastAsia="宋体" w:cs="宋体"/>
          <w:b/>
          <w:bCs/>
          <w:color w:val="auto"/>
          <w:sz w:val="24"/>
          <w:szCs w:val="24"/>
          <w:highlight w:val="none"/>
        </w:rPr>
        <w:t xml:space="preserve">。</w:t>
      </w:r>
      <w:r/>
    </w:p>
    <w:p>
      <w:pPr>
        <w:ind w:firstLine="482"/>
        <w:jc w:val="left"/>
        <w:spacing w:after="0" w:line="240" w:lineRule="auto"/>
        <w:rPr>
          <w:rFonts w:ascii="宋体" w:hAnsi="宋体" w:eastAsia="宋体" w:cs="宋体"/>
          <w:b/>
          <w:bCs/>
          <w:color w:val="0000ff"/>
          <w:sz w:val="24"/>
          <w:szCs w:val="24"/>
          <w:highlight w:val="white"/>
        </w:rPr>
      </w:pPr>
      <w:r>
        <w:rPr>
          <w:rFonts w:hint="eastAsia" w:ascii="宋体" w:hAnsi="宋体" w:eastAsia="宋体" w:cs="宋体"/>
          <w:b/>
          <w:bCs/>
          <w:color w:val="auto"/>
          <w:sz w:val="24"/>
          <w:szCs w:val="24"/>
          <w:highlight w:val="none"/>
        </w:rPr>
        <w:t xml:space="preserve">合同签订前，中标供应商应提供人员清单、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社保公积金缴纳证明等</w:t>
      </w:r>
      <w:r>
        <w:rPr>
          <w:rFonts w:hint="eastAsia" w:ascii="宋体" w:hAnsi="宋体" w:eastAsia="宋体" w:cs="宋体"/>
          <w:b/>
          <w:bCs/>
          <w:color w:val="auto"/>
          <w:sz w:val="24"/>
          <w:szCs w:val="24"/>
          <w:highlight w:val="white"/>
          <w:lang w:val="en-US" w:eastAsia="zh-CN"/>
        </w:rPr>
        <w:t xml:space="preserve">材料</w:t>
      </w:r>
      <w:r>
        <w:rPr>
          <w:rFonts w:hint="eastAsia" w:ascii="宋体" w:hAnsi="宋体" w:eastAsia="宋体" w:cs="宋体"/>
          <w:b/>
          <w:bCs/>
          <w:color w:val="auto"/>
          <w:sz w:val="24"/>
          <w:szCs w:val="24"/>
          <w:highlight w:val="white"/>
        </w:rPr>
        <w:t xml:space="preserve">供</w:t>
      </w:r>
      <w:r>
        <w:rPr>
          <w:rFonts w:hint="eastAsia" w:ascii="宋体" w:hAnsi="宋体" w:eastAsia="宋体" w:cs="宋体"/>
          <w:b/>
          <w:bCs/>
          <w:color w:val="auto"/>
          <w:sz w:val="24"/>
          <w:szCs w:val="24"/>
          <w:highlight w:val="white"/>
          <w:lang w:val="en-US" w:eastAsia="zh-CN"/>
        </w:rPr>
        <w:t xml:space="preserve">采购人</w:t>
      </w:r>
      <w:r>
        <w:rPr>
          <w:rFonts w:hint="eastAsia" w:ascii="宋体" w:hAnsi="宋体" w:eastAsia="宋体" w:cs="宋体"/>
          <w:b/>
          <w:bCs/>
          <w:color w:val="auto"/>
          <w:sz w:val="24"/>
          <w:szCs w:val="24"/>
          <w:highlight w:val="white"/>
        </w:rPr>
        <w:t xml:space="preserve">核验</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b/>
          <w:bCs/>
          <w:color w:val="auto"/>
          <w:sz w:val="24"/>
          <w:szCs w:val="24"/>
          <w:highlight w:val="white"/>
          <w:lang w:val="en-US" w:eastAsia="zh-CN"/>
        </w:rPr>
        <w:t xml:space="preserve">否则</w:t>
      </w:r>
      <w:r>
        <w:rPr>
          <w:rFonts w:hint="eastAsia" w:ascii="宋体" w:hAnsi="宋体" w:eastAsia="宋体" w:cs="宋体"/>
          <w:b/>
          <w:bCs/>
          <w:color w:val="auto"/>
          <w:sz w:val="24"/>
          <w:szCs w:val="24"/>
          <w:highlight w:val="white"/>
        </w:rPr>
        <w:t xml:space="preserve">采购人有权取消其中标资格，并依法追究相应责任。</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white"/>
        </w:rPr>
        <w:t xml:space="preserve">③上述①②款规定的相关费用测算所依据的政策，以本项目投标截止日（不含）前</w:t>
      </w:r>
      <w:r>
        <w:rPr>
          <w:rFonts w:hint="eastAsia" w:ascii="宋体" w:hAnsi="宋体" w:cs="宋体"/>
          <w:b/>
          <w:bCs/>
          <w:color w:val="auto"/>
          <w:sz w:val="24"/>
          <w:szCs w:val="24"/>
          <w:highlight w:val="white"/>
          <w:lang w:val="en-US" w:eastAsia="zh-CN"/>
        </w:rPr>
        <w:t xml:space="preserve">5</w:t>
      </w:r>
      <w:r>
        <w:rPr>
          <w:rFonts w:hint="eastAsia" w:ascii="宋体" w:hAnsi="宋体" w:eastAsia="宋体" w:cs="宋体"/>
          <w:b/>
          <w:bCs/>
          <w:color w:val="auto"/>
          <w:sz w:val="24"/>
          <w:szCs w:val="24"/>
          <w:highlight w:val="white"/>
        </w:rPr>
        <w:t xml:space="preserve">个日历天（即</w:t>
      </w:r>
      <w:r>
        <w:rPr>
          <w:rFonts w:hint="eastAsia" w:ascii="宋体" w:hAnsi="宋体" w:cs="宋体"/>
          <w:b/>
          <w:bCs/>
          <w:color w:val="auto"/>
          <w:sz w:val="24"/>
          <w:szCs w:val="24"/>
          <w:highlight w:val="white"/>
          <w:lang w:val="en-US" w:eastAsia="zh-CN"/>
        </w:rPr>
        <w:t xml:space="preserve">2026</w:t>
      </w:r>
      <w:r>
        <w:rPr>
          <w:rFonts w:hint="eastAsia" w:ascii="宋体" w:hAnsi="宋体" w:eastAsia="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rPr>
        <w:t xml:space="preserve">日）当</w:t>
      </w:r>
      <w:r>
        <w:rPr>
          <w:rFonts w:hint="eastAsia" w:ascii="宋体" w:hAnsi="宋体" w:eastAsia="宋体" w:cs="宋体"/>
          <w:b/>
          <w:bCs/>
          <w:color w:val="auto"/>
          <w:sz w:val="24"/>
          <w:szCs w:val="24"/>
          <w:highlight w:val="none"/>
        </w:rPr>
        <w:t xml:space="preserve">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（3）报价中还应包含以下其他费用，并在《投标分项报价表》中列明：</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①工具耗材费：本项目服务所需劳动用品、清洁用品、工具、用具、耗材等，包括但不限于垃圾袋、消毒液、洁厕灵、扫把等，由供应商提供，供应商需自行测算并考虑到投标报价中。</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②垃圾清运费：本项目垃圾清运目前由所属地高职园统一安排，往年费用为24万元/年，供应商须按24万元/年报价。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③服装费：供应商给员工配备4套工作服（春秋装2套、夏装2套），供应商需自行测算并考虑到投标报价中。</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（2）种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（考核办法详见</w:t>
      </w:r>
      <w:r>
        <w:rPr>
          <w:rFonts w:hint="eastAsia" w:ascii="宋体" w:hAnsi="宋体" w:cs="Times New Roman"/>
          <w:color w:val="auto"/>
          <w:sz w:val="24"/>
          <w:szCs w:val="24"/>
          <w:lang w:val="en-US" w:eastAsia="zh-CN"/>
        </w:rPr>
        <w:t xml:space="preserve">本章</w:t>
      </w:r>
      <w:r>
        <w:rPr>
          <w:rFonts w:hint="eastAsia" w:ascii="宋体" w:hAnsi="宋体" w:eastAsia="宋体" w:cs="Times New Roman"/>
          <w:color w:val="auto"/>
          <w:sz w:val="24"/>
          <w:szCs w:val="24"/>
          <w:lang w:val="en-US" w:eastAsia="zh-CN"/>
        </w:rPr>
        <w:t xml:space="preserve">附件）</w:t>
      </w:r>
      <w:r/>
    </w:p>
    <w:p>
      <w:pPr>
        <w:numPr>
          <w:ilvl w:val="0"/>
          <w:numId w:val="0"/>
        </w:numPr>
        <w:ind w:firstLine="480"/>
        <w:jc w:val="left"/>
        <w:spacing w:after="0" w:line="240" w:lineRule="auto"/>
        <w:rPr>
          <w:rFonts w:hint="eastAsia" w:ascii="宋体" w:hAnsi="宋体" w:eastAsia="宋体" w:cs="Times New Roman"/>
          <w:color w:val="auto"/>
          <w:sz w:val="24"/>
          <w:szCs w:val="24"/>
        </w:rPr>
      </w:pP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b w:val="0"/>
          <w:bCs w:val="0"/>
          <w:color w:val="auto"/>
          <w:spacing w:val="0"/>
          <w:sz w:val="24"/>
          <w:szCs w:val="24"/>
          <w:lang w:val="en-US" w:eastAsia="zh-CN"/>
        </w:rPr>
        <w:t xml:space="preserve">）</w:t>
      </w:r>
      <w:r>
        <w:rPr>
          <w:rFonts w:hint="eastAsia" w:ascii="宋体" w:hAnsi="宋体" w:eastAsia="宋体" w:cs="Times New Roman"/>
          <w:color w:val="auto"/>
          <w:sz w:val="24"/>
          <w:szCs w:val="24"/>
        </w:rPr>
        <w:t xml:space="preserve">采购人不定期对中标供应商的服务质量进行巡查，保安、保洁、</w:t>
      </w:r>
      <w:r>
        <w:rPr>
          <w:rFonts w:hint="eastAsia" w:ascii="宋体" w:hAnsi="宋体" w:eastAsia="宋体" w:cs="Times New Roman"/>
          <w:color w:val="auto"/>
          <w:sz w:val="24"/>
          <w:szCs w:val="24"/>
          <w:lang w:eastAsia="zh-CN"/>
        </w:rPr>
        <w:t xml:space="preserve">工程、宿管</w:t>
      </w:r>
      <w:r>
        <w:rPr>
          <w:rFonts w:hint="eastAsia" w:ascii="宋体" w:hAnsi="宋体" w:eastAsia="宋体" w:cs="Times New Roman"/>
          <w:color w:val="auto"/>
          <w:sz w:val="24"/>
          <w:szCs w:val="24"/>
        </w:rPr>
        <w:t xml:space="preserve">等人员出现违反岗位服务标准的不文明情况</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次，扣减服务费200元。</w:t>
      </w:r>
      <w:r/>
    </w:p>
    <w:p>
      <w:pPr>
        <w:numPr>
          <w:ilvl w:val="0"/>
          <w:numId w:val="0"/>
        </w:numPr>
        <w:ind w:firstLine="480"/>
        <w:jc w:val="left"/>
        <w:spacing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中标供应商人员未经采购人同意发生变动，每变动</w:t>
      </w:r>
      <w:r>
        <w:rPr>
          <w:rFonts w:hint="eastAsia" w:ascii="宋体" w:hAnsi="宋体" w:eastAsia="宋体" w:cs="Times New Roman"/>
          <w:color w:val="auto"/>
          <w:sz w:val="24"/>
          <w:szCs w:val="24"/>
          <w:lang w:val="en-US"/>
        </w:rPr>
        <w:t xml:space="preserve">一</w:t>
      </w:r>
      <w:r>
        <w:rPr>
          <w:rFonts w:hint="eastAsia" w:ascii="宋体" w:hAnsi="宋体" w:eastAsia="宋体" w:cs="Times New Roman"/>
          <w:color w:val="auto"/>
          <w:sz w:val="24"/>
          <w:szCs w:val="24"/>
        </w:rPr>
        <w:t xml:space="preserve">人扣减服务费500元；因中标供应商责任导致人员的年龄、学历、技能、工作经历、薪酬等违反服务要求</w:t>
      </w:r>
      <w:r>
        <w:rPr>
          <w:rFonts w:hint="eastAsia" w:ascii="宋体" w:hAnsi="宋体" w:eastAsia="宋体" w:cs="Times New Roman"/>
          <w:color w:val="auto"/>
          <w:sz w:val="24"/>
          <w:szCs w:val="24"/>
          <w:lang w:val="en-US" w:eastAsia="zh-CN"/>
        </w:rPr>
        <w:t xml:space="preserve">的</w:t>
      </w:r>
      <w:r>
        <w:rPr>
          <w:rFonts w:hint="eastAsia" w:ascii="宋体" w:hAnsi="宋体" w:eastAsia="宋体" w:cs="Times New Roman"/>
          <w:color w:val="auto"/>
          <w:sz w:val="24"/>
          <w:szCs w:val="24"/>
        </w:rPr>
        <w:t xml:space="preserve">，每发现一起扣减服务费500元。</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200" w:name="OLE_LINK1"/>
      <w:r>
        <w:rPr>
          <w:rFonts w:hint="eastAsia" w:ascii="宋体" w:hAnsi="宋体" w:eastAsia="宋体" w:cs="Times New Roman"/>
          <w:b w:val="0"/>
          <w:bCs w:val="0"/>
          <w:color w:val="auto"/>
          <w:spacing w:val="0"/>
          <w:sz w:val="24"/>
          <w:szCs w:val="24"/>
          <w:lang w:val="en-US" w:eastAsia="zh-CN"/>
        </w:rPr>
        <w:t xml:space="preserve">6.其他要求</w:t>
      </w:r>
      <w:bookmarkEnd w:id="200"/>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4"/>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firstLine="482"/>
        <w:keepLines w:val="0"/>
        <w:keepNext w:val="0"/>
        <w:pageBreakBefore w:val="0"/>
        <w:spacing w:line="240" w:lineRule="auto"/>
        <w:widowControl w:val="off"/>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附件：考核办法</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南京机电职业技术学院物业服务管理考核办法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第一章  考核内容</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第一条 环境卫生管理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1.广场、道路、绿化带、景观河、楼宇等建筑物和设施，必须保持整洁、美观、完好。</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2.按规定的时间、地点、方式做好清洁保洁和垃圾收集工作，垃圾应当做到日产日清，垃圾收集、消毒和协助清运按有关规定进行。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3.加强防四害工作，消除蚊蝇滋生。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4.楼宇内日常保洁。</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5.按照学院大型活动要求，提前做好活动场地及周边的卫生清洁保洁工作。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第二条 教学及楼宇管理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1.做好教学楼、实训楼、行政楼的开放管理服务，提前开门，准备好教室，检查室内情况，若发现异常及时处理或上报学院有关部门。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2.巡查教学楼、实训楼、行政楼的走廊、地面、墙壁、楼梯、楼梯扶手、卫生间等公共部位卫生保洁情况，落实保洁工作。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3.做好设备设施报修及完成情况跟踪工作，做好详细维修登记记录。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4.巡查并登记每间教室及教师休息室等配置物资的情况。</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第三条 维修与运行管理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1.保证房屋建筑物本体、共用部位及共用设施设备完好和正常使用；及时完成各项零星维修任务，零修合格率100%；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2.保证公共照明、水电设施、热水系统等正常运行。接到故障或损坏报修后，应在20分钟内到场，12小时内维修完毕。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3.制定设备定期巡回检查、维护保养、运行记录管理及维修档案等管理制度，配备所需专业技术人员，严格执行操作规程。</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4.电梯安全设施齐全，准用证、年审合格证、维修保养合同完备；轿厢、井道、机房保持清洁，通风、照明及附属设施完好；制定紧急停用应急处置方案并定期演练。</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第二章 考核方式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第四条 学院对物业管理采取周检、月检、师生评价三种考核方式，并做好相应评分、统计、存档和公布工作。</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（一）月度考核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1.周检是监督管理工作的主要任务，也是检查人员每周需要认真做好的本职工作。物业管理干事每周进行一次检查，每月4次得分汇总取均值，占60%；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2.月检每月进行一次，由后勤处组织，会同有关职能部门、学生会等物业服务考核工作小组成员共同实施，占40%。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（二）学期考核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1.本学期各月份得分均值，占60%；</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本学期满意度调查（百分计），占40%。满意度调查形式为现场调查或网上调查，评价结果分为“满意”、“比较满意”、“一般”“不满意”四个档次，“满意”和“比较满意”评价结果所占百分比即为师生评价得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（三）学年考核</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本学年两个学期考核得分均值为最终学年考核综合成绩。</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第五条 扣分或加分项目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1.学院领导或后勤安保处领导不定期组织专项检查，根据检查情况在月度考核成绩中进行扣分或加分，扣分或加分的幅度为1-5分。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2.检查发现的问题2天内未整改的，根据情况在月度考核成绩中进行扣分，扣分幅度为1-5分，每个问题扣1-2分。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3.因服务质量被师生口头或书面投诉的，经调查证实的，根据检查情况在月度考核成绩中进行扣分，扣分幅度为1-10分，每次扣1-5分。</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第三章 奖惩办法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第六条 考核标准：得分90分以上（含90分）为“优秀”，80至89分为“良好”，70至79分为“合格”，70分以下（不含70分）为“不合格”。</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第七条 每次检查考核后，考核人员将评分和检查结果进行统计汇总，填写物业现场检查情况表，并建立物业服务检查档案。对存在的问题及时下发《整改通知书》，应在限定时间内完成整改，并报后勤处进行检查验收。</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第八条 奖惩办法</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1.如同一问题连续三次下发《整改通知书》，通报批评，责令整改，并给予3000元罚款处理。罚金在合同款中扣除；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2.如全年累计有三个月及以上的考核结果为“不合格”，通报批评，责令整改，并给予5000元罚款处理。罚金在合同款中扣除；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3.全年考核结果为“优秀”的学院授予“优秀物业公司”荣誉称号，续签下一年合同；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4.全年考核结果为“不合格”的不再续签下一年合同。</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第九条 对于检查中发现的涉及学院有关职能交叉的问题，由后勤安保处负责调查核实和协调处理，形成齐抓共管的工作局面。对于检查中发现的严重问题，要及时上报分管领导，采取有效的措施及时解决。</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第十条 物业服务管理中发生重大安全责任事故的，将实行一票否决制（即全年考核不合格），并由相关部门追究物业公司的责任。所有考核结果都将作为物业公司合同续签的重要依据。</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附表1：南京机电职业技术学院物业服务管理考核表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附表2：南京机电职业技术学院物业服务满意度调查表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附表1：</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南京机电职业技术学院物业服务管理考核表</w:t>
      </w:r>
      <w:r/>
    </w:p>
    <w:tbl>
      <w:tblPr>
        <w:tblStyle w:val="66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7942"/>
        <w:gridCol w:w="700"/>
      </w:tblGrid>
      <w:tr>
        <w:trPr>
          <w:jc w:val="center"/>
          <w:trHeight w:val="286"/>
        </w:trPr>
        <w:tc>
          <w:tcPr>
            <w:tcW w:w="696" w:type="dxa"/>
            <w:vAlign w:val="top"/>
            <w:textDirection w:val="lrTb"/>
            <w:noWrap w:val="false"/>
          </w:tcPr>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内容</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分项指标</w:t>
            </w:r>
            <w:r/>
          </w:p>
        </w:tc>
        <w:tc>
          <w:tcPr>
            <w:tcW w:w="717" w:type="dxa"/>
            <w:vAlign w:val="top"/>
            <w:textDirection w:val="lrTb"/>
            <w:noWrap w:val="false"/>
          </w:tcPr>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分值</w:t>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道</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路</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及</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绿</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化（25分）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1.校园内无暴露垃圾，道路干净整洁，无烟头、痰迹、果皮、纸屑、废弃物及污水。（5）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2.垃圾分类收集房管理规范，垃圾日产日清，无积压及杂物乱堆乱放现象，每周清洗一次，每天消毒，垃圾桶定期清洗消毒，做到无异味，无蚊蝇及其孽生物。（5）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3.绿化带内干净、整洁，无烟头、纸屑、塑料袋等垃圾。（3）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4.绿化带内或路边桌椅、石凳保持干净，周边无烟头、痰迹、果皮、纸屑等垃圾。（3）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50"/>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5.定期对道路指示牌、宣传栏进行擦洗，做到无明显的灰垢。（3）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5"/>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6.路面两边的果壳箱清理及时，保持空余的容积，无污染地面现象。（3）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7.做好全校服务范围内的除“四害”（鼠、蟑、蚊、蝇）的防治工作，按规定时间、地点投放鼠药、消毒剂和除虫剂。（3）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卫</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间（12分）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1.台盆无污渍、镜面无水迹，龙头无积垢；张贴7步洗手法、摆放洗手液。（2）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49"/>
        </w:trPr>
        <w:tc>
          <w:tcPr>
            <w:tcW w:w="696" w:type="dxa"/>
            <w:vAlign w:val="center"/>
            <w:vMerge w:val="continue"/>
            <w:textDirection w:val="tbRlV"/>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2.地面无积水、污渍；拖把池干净、整洁；保洁工具摆放整齐。（3）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3.卫生洁具无堵塞、污垢；厕坑纸篓摆放到位、及时清理。（2）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4.天花板、墙角边、窗台干净、无蜘蛛网。（3）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5.墙面、隔板无“牛皮癣”、积灰、污迹。（2）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室</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（35分）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1.垃圾桶每天保洁，保持干净、整洁；垃圾袋套用规范，垃圾无满溢现象。（4）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5"/>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2.大厅玻璃门及可擦玻璃保持干净明亮，无污渍。（3）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3.楼梯扶手无积灰，台阶下无杂物。（3）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4.电梯表面、轿厢干净、整洁。（3）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5.教室每日在上课前清扫拖洗，保持地面清洁，桌椅、门窗无灰尘，黑板讲台无粉笔灰。（4）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6.楼内地面、走廊，踢脚线保持光洁，无垃圾、灰尘、污渍，砖缝无积垢。（3）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7.各类卫生工具摆放整齐，工具房干净整洁。（2）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8.各类教室、门厅、走廊上的灯、空调、电扇及时关闭。（3）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9.走廊、楼道、墙角边、天花板、门、开关面板、消防器材箱（管）、宣传板及管道无灰尘、污渍、蜘蛛网，墙面无乱贴乱挂宣传品及广告。（4）</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10.按时开关各类会议室，并保证室内干净、整洁和开水的供应。（3）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380"/>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11.平台及顶楼卫生每周检查一次，确保下水管道畅通、无杂物，并记录存档。（3）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维</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修（16分）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1.定时巡视服务区域，公共部位的照明、安全指示灯和应急灯具必须每天巡查，保证完好无损。对公共设施的损坏及时维修，未能及时维修的要有上报记录，并存档。（5）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2.对影响正常教学、科研、生活的报修必须在20分钟内赶到现场进行抢修，完成时间最长不得超过24小时，并做好维修记录和回访验收。（5）</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3.保证楼宇内的公共财物齐全；教具和仪器设备必须重点看护。（3）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4.对因人为损坏的设备和设施要及时发现、及时报告、及时查处，确保各类设施的完好率达到95%以上。（3）</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center"/>
            <w:vMerge w:val="restart"/>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内</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部</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管</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理（12分）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1.组织架构明确，分工明确，合理配备人员，特殊岗位持证上岗。（2）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2.上班期间严格遵守工作纪律，穿工作服、佩戴工作牌，整体形象干净、整洁，使用文明用语，态度和蔼，礼貌待人，不与服务对象发生冲突。（2）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56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3.建立、健全各项规章制度（《员工管理制度》、《安全管理制度》、《检查考核制度》、《奖惩制度》、《报告制度》等）。（2）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321"/>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4.办公用品、保洁用品、维修材料等管理规范（出入库有记录、摆放整齐等）。（2）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5.现场执行7S规范管理情况，办公室环境干净、整洁，物品摆放规范、有序。（2）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86"/>
        </w:trPr>
        <w:tc>
          <w:tcPr>
            <w:tcW w:w="696" w:type="dxa"/>
            <w:vAlign w:val="top"/>
            <w:vMerge w:val="continue"/>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6.建立各类台账、记录齐全，填写规范。（2）</w:t>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r>
        <w:trPr>
          <w:jc w:val="center"/>
          <w:trHeight w:val="296"/>
        </w:trPr>
        <w:tc>
          <w:tcPr>
            <w:tcW w:w="696"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总分</w:t>
            </w:r>
            <w:r/>
          </w:p>
        </w:tc>
        <w:tc>
          <w:tcPr>
            <w:tcW w:w="8405"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c>
          <w:tcPr>
            <w:tcW w:w="717" w:type="dxa"/>
            <w:vAlign w:val="top"/>
            <w:textDirection w:val="lrTb"/>
            <w:noWrap w:val="false"/>
          </w:tcPr>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tc>
      </w:tr>
    </w:tbl>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考核人员：                                            年    月    日</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附表2：  </w:t>
      </w:r>
      <w:r/>
    </w:p>
    <w:p>
      <w:pPr>
        <w:ind w:firstLine="0"/>
        <w:jc w:val="center"/>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南京机电职业技术学院物业服务满意度调查表</w:t>
      </w:r>
      <w:r/>
    </w:p>
    <w:p>
      <w:pPr>
        <w:ind w:firstLine="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尊敬的师生：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您好！非常感谢您在百忙之中抽出几分钟参与我们的调查问卷活动，一流的大学不仅仅需要一流师资力量和一流的教科研水平，也需要一流的后勤保障服务以支持，为了更好地管理和了解学院的物业服务满意情况，请您认真阅读仔细填写，在您认可的答案上打“√”，对本问卷未涉及的问题或其他意见，可另作说明。</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                                                                                  </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1.您的身份是？</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教师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学生</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2.您对保洁工作人员态度是否满意？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3.您对各楼层窗户、玻璃、黑板等保洁工作是否满意？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4.您对各楼层卫生间洗手池、便池保洁工作是否满意？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5.您对校园内外围地面及各楼梯处保洁是否满意？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6.您对校园内垃圾及时处理是否满意？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7.您对校区内绿化环境是否满意？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8.您遇到相关保洁问题寻找相关负责人的沟通渠道是否满意？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9.您对物业维修部门之间的沟通工作与协调上是否满意？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10.您对物业维修人员执行力和办事效率是否满意？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11.您对物业工作人员行为规范、服务热情是否满意?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12.您对宿舍管理人员的服务态度是否满意？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13.您对教学楼管理人员工作态度是否满意？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14.您对校区内的整体环境是否满意？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比较满意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一般       </w:t>
      </w:r>
      <w:r>
        <w:rPr>
          <w:rFonts w:ascii="Wingdings 2" w:hAnsi="Wingdings 2" w:eastAsia="Wingdings 2" w:cs="Wingdings 2"/>
          <w:b w:val="0"/>
          <w:bCs w:val="0"/>
          <w:color w:val="auto"/>
          <w:sz w:val="24"/>
          <w:szCs w:val="24"/>
          <w:highlight w:val="none"/>
          <w:u w:val="none"/>
          <w:lang w:val="en-US" w:eastAsia="zh-CN"/>
        </w:rPr>
        <w:t xml:space="preserve">£</w:t>
      </w:r>
      <w:r>
        <w:rPr>
          <w:rFonts w:hint="eastAsia" w:ascii="宋体" w:hAnsi="宋体" w:cs="宋体"/>
          <w:b w:val="0"/>
          <w:bCs w:val="0"/>
          <w:color w:val="auto"/>
          <w:sz w:val="24"/>
          <w:szCs w:val="24"/>
          <w:highlight w:val="none"/>
          <w:u w:val="none"/>
          <w:lang w:val="en-US" w:eastAsia="zh-CN"/>
        </w:rPr>
        <w:t xml:space="preserve">不满意</w:t>
      </w:r>
      <w:r/>
    </w:p>
    <w:p>
      <w:pPr>
        <w:ind w:firstLine="480"/>
        <w:keepLines w:val="0"/>
        <w:keepNext w:val="0"/>
        <w:pageBreakBefore w:val="0"/>
        <w:spacing w:line="24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15.您对物业是否有其他意见或建议？</w:t>
      </w:r>
      <w:r/>
    </w:p>
    <w:p>
      <w:pPr>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4"/>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4"/>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4"/>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auto"/>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w:t>
      </w:r>
      <w:r>
        <w:rPr>
          <w:rFonts w:hint="eastAsia" w:ascii="宋体" w:hAnsi="宋体" w:eastAsia="宋体" w:cs="宋体"/>
          <w:color w:val="auto"/>
          <w:sz w:val="24"/>
          <w:szCs w:val="24"/>
        </w:rPr>
        <w:t xml:space="preserve">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outlineLvl w:val="1"/>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6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default" w:ascii="Times New Roman" w:hAnsi="Times New Roman" w:eastAsia="宋体" w:cs="Times New Roman"/>
                <w:color w:val="auto"/>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项目需求理解</w:t>
            </w:r>
            <w:r/>
          </w:p>
        </w:tc>
        <w:tc>
          <w:tcPr>
            <w:tcBorders>
              <w:top w:val="single" w:color="000000" w:sz="2" w:space="0"/>
              <w:bottom w:val="single" w:color="000000" w:sz="2" w:space="0"/>
            </w:tcBorders>
            <w:tcW w:w="6616" w:type="dxa"/>
            <w:vAlign w:val="center"/>
            <w:textDirection w:val="lrTb"/>
            <w:noWrap w:val="false"/>
          </w:tcPr>
          <w:p>
            <w:pPr>
              <w:rPr>
                <w:rFonts w:hint="eastAsia"/>
                <w:color w:val="auto"/>
                <w:sz w:val="21"/>
                <w:szCs w:val="21"/>
                <w:lang w:val="en-US" w:bidi="ar-SA"/>
              </w:rPr>
            </w:pPr>
            <w:r/>
            <w:bookmarkStart w:id="201" w:name="OLE_LINK5"/>
            <w:r>
              <w:rPr>
                <w:rFonts w:hint="eastAsia"/>
                <w:color w:val="auto"/>
                <w:sz w:val="21"/>
                <w:szCs w:val="21"/>
                <w:lang w:val="en-US" w:bidi="ar-SA"/>
              </w:rPr>
              <w:t xml:space="preserve">根据本项目采购需求编制，内容包含：</w:t>
            </w:r>
            <w:r/>
          </w:p>
          <w:p>
            <w:pPr>
              <w:rPr>
                <w:rFonts w:hint="eastAsia"/>
                <w:color w:val="auto"/>
                <w:sz w:val="21"/>
                <w:szCs w:val="21"/>
                <w:lang w:val="en-US" w:eastAsia="zh-CN" w:bidi="ar-SA"/>
              </w:rPr>
            </w:pPr>
            <w:r>
              <w:rPr>
                <w:rFonts w:hint="eastAsia"/>
                <w:color w:val="auto"/>
                <w:sz w:val="21"/>
                <w:szCs w:val="21"/>
                <w:lang w:val="en-US" w:bidi="ar-SA"/>
              </w:rPr>
              <w:t xml:space="preserve">1.本项目的服务设想</w:t>
            </w:r>
            <w:r>
              <w:rPr>
                <w:rFonts w:hint="eastAsia"/>
                <w:color w:val="auto"/>
                <w:sz w:val="21"/>
                <w:szCs w:val="21"/>
                <w:lang w:val="en-US" w:eastAsia="zh-CN" w:bidi="ar-SA"/>
              </w:rPr>
              <w:t xml:space="preserve">；</w:t>
            </w:r>
            <w:r/>
          </w:p>
          <w:p>
            <w:pPr>
              <w:rPr>
                <w:rFonts w:hint="eastAsia"/>
                <w:color w:val="auto"/>
                <w:sz w:val="21"/>
                <w:szCs w:val="21"/>
                <w:lang w:val="en-US" w:bidi="ar-SA"/>
              </w:rPr>
            </w:pPr>
            <w:r>
              <w:rPr>
                <w:rFonts w:hint="eastAsia"/>
                <w:color w:val="auto"/>
                <w:sz w:val="21"/>
                <w:szCs w:val="21"/>
                <w:lang w:val="en-US" w:eastAsia="zh-CN" w:bidi="ar-SA"/>
              </w:rPr>
              <w:t xml:space="preserve">2.</w:t>
            </w:r>
            <w:r>
              <w:rPr>
                <w:rFonts w:hint="eastAsia"/>
                <w:color w:val="auto"/>
                <w:sz w:val="21"/>
                <w:szCs w:val="21"/>
                <w:lang w:val="en-US" w:bidi="ar-SA"/>
              </w:rPr>
              <w:t xml:space="preserve">管理服务理念；</w:t>
            </w:r>
            <w:r/>
          </w:p>
          <w:p>
            <w:pPr>
              <w:rPr>
                <w:rFonts w:hint="eastAsia"/>
                <w:color w:val="auto"/>
                <w:sz w:val="21"/>
                <w:szCs w:val="21"/>
                <w:lang w:val="en-US" w:bidi="ar-SA"/>
              </w:rPr>
            </w:pPr>
            <w:r>
              <w:rPr>
                <w:rFonts w:hint="eastAsia"/>
                <w:color w:val="auto"/>
                <w:sz w:val="21"/>
                <w:szCs w:val="21"/>
                <w:lang w:val="en-US" w:eastAsia="zh-CN" w:bidi="ar-SA"/>
              </w:rPr>
              <w:t xml:space="preserve">3</w:t>
            </w:r>
            <w:r>
              <w:rPr>
                <w:rFonts w:hint="eastAsia"/>
                <w:color w:val="auto"/>
                <w:sz w:val="21"/>
                <w:szCs w:val="21"/>
                <w:lang w:val="en-US" w:bidi="ar-SA"/>
              </w:rPr>
              <w:t xml:space="preserve">.目标定位；</w:t>
            </w:r>
            <w:r/>
          </w:p>
          <w:p>
            <w:pPr>
              <w:rPr>
                <w:rFonts w:hint="eastAsia"/>
                <w:color w:val="auto"/>
                <w:sz w:val="21"/>
                <w:szCs w:val="21"/>
                <w:lang w:val="en-US" w:bidi="ar-SA"/>
              </w:rPr>
            </w:pPr>
            <w:r>
              <w:rPr>
                <w:rFonts w:hint="eastAsia"/>
                <w:color w:val="auto"/>
                <w:sz w:val="21"/>
                <w:szCs w:val="21"/>
                <w:lang w:val="en-US" w:eastAsia="zh-CN" w:bidi="ar-SA"/>
              </w:rPr>
              <w:t xml:space="preserve">4</w:t>
            </w:r>
            <w:r>
              <w:rPr>
                <w:rFonts w:hint="eastAsia"/>
                <w:color w:val="auto"/>
                <w:sz w:val="21"/>
                <w:szCs w:val="21"/>
                <w:lang w:val="en-US" w:bidi="ar-SA"/>
              </w:rPr>
              <w:t xml:space="preserve">.重难点分析。</w:t>
            </w:r>
            <w:r/>
          </w:p>
          <w:p>
            <w:pPr>
              <w:rPr>
                <w:color w:val="auto"/>
                <w:sz w:val="21"/>
                <w:szCs w:val="21"/>
                <w:lang w:val="en-US" w:bidi="ar-SA"/>
              </w:rPr>
            </w:pPr>
            <w:r>
              <w:rPr>
                <w:rFonts w:hint="eastAsia"/>
                <w:color w:val="auto"/>
                <w:sz w:val="21"/>
                <w:szCs w:val="21"/>
                <w:lang w:val="en-US" w:bidi="ar-SA"/>
              </w:rPr>
              <w:t xml:space="preserve">以上每项内容逐项评分：</w:t>
            </w:r>
            <w:r/>
          </w:p>
          <w:p>
            <w:pPr>
              <w:spacing w:line="240" w:lineRule="auto"/>
              <w:rPr>
                <w:rFonts w:hint="eastAsia"/>
                <w:color w:val="auto"/>
                <w:lang w:val="en-US" w:eastAsia="zh-CN"/>
              </w:rPr>
            </w:pPr>
            <w:r>
              <w:rPr>
                <w:rFonts w:hint="eastAsia"/>
                <w:color w:val="auto"/>
                <w:lang w:val="en-US"/>
              </w:rPr>
              <w:t xml:space="preserve">内容对项目工作内容及要求了解透彻，服务设想针对性强，管理服务理念及目标定位契合学校情况，服务难点及日常管理重点把握分析准确、并有有效的控制措施，专门针对本项目，符合采购实际需求和具有针对性视为符合</w:t>
            </w:r>
            <w:r>
              <w:rPr>
                <w:rFonts w:hint="eastAsia"/>
                <w:color w:val="auto"/>
                <w:lang w:val="en-US" w:eastAsia="zh-CN"/>
              </w:rPr>
              <w:t xml:space="preserve">；</w:t>
            </w:r>
            <w:r/>
          </w:p>
          <w:p>
            <w:pPr>
              <w:spacing w:line="240" w:lineRule="auto"/>
              <w:rPr>
                <w:rFonts w:hint="eastAsia"/>
                <w:color w:val="auto"/>
                <w:lang w:val="en-US" w:eastAsia="zh-CN"/>
              </w:rPr>
            </w:pPr>
            <w:r>
              <w:rPr>
                <w:rFonts w:hint="eastAsia"/>
                <w:color w:val="auto"/>
                <w:lang w:val="en-US"/>
              </w:rPr>
              <w:t xml:space="preserve">内容属于通用类，非专门针对本项目，部分符合实际情况视为部分符合</w:t>
            </w:r>
            <w:r>
              <w:rPr>
                <w:rFonts w:hint="eastAsia"/>
                <w:color w:val="auto"/>
                <w:lang w:val="en-US" w:eastAsia="zh-CN"/>
              </w:rPr>
              <w:t xml:space="preserve">；</w:t>
            </w:r>
            <w:r/>
          </w:p>
          <w:p>
            <w:pPr>
              <w:spacing w:line="240" w:lineRule="auto"/>
              <w:rPr>
                <w:rFonts w:hint="eastAsia"/>
                <w:color w:val="auto"/>
                <w:lang w:val="en-US"/>
              </w:rPr>
            </w:pPr>
            <w:r>
              <w:rPr>
                <w:rFonts w:hint="eastAsia"/>
                <w:color w:val="auto"/>
                <w:lang w:val="en-US"/>
              </w:rPr>
              <w:t xml:space="preserve">内容复制粘贴采购需求，非专门针对本项目，不符合实际情况或未提供视为不符合。</w:t>
            </w:r>
            <w:r/>
          </w:p>
          <w:p>
            <w:pPr>
              <w:jc w:val="both"/>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color w:val="auto"/>
                <w:lang w:val="en-US"/>
              </w:rPr>
              <w:t xml:space="preserve">上述每项内容符合得</w:t>
            </w:r>
            <w:r>
              <w:rPr>
                <w:rFonts w:hint="eastAsia"/>
                <w:color w:val="auto"/>
                <w:highlight w:val="none"/>
                <w:lang w:val="en-US" w:eastAsia="zh-CN"/>
              </w:rPr>
              <w:t xml:space="preserve">1</w:t>
            </w:r>
            <w:r>
              <w:rPr>
                <w:rFonts w:hint="eastAsia"/>
                <w:color w:val="auto"/>
                <w:highlight w:val="none"/>
                <w:lang w:val="en-US"/>
              </w:rPr>
              <w:t xml:space="preserve">分；部分符合得0.5</w:t>
            </w:r>
            <w:r>
              <w:rPr>
                <w:rFonts w:hint="eastAsia"/>
                <w:color w:val="auto"/>
                <w:lang w:val="en-US"/>
              </w:rPr>
              <w:t xml:space="preserve">分；不符合或不提供不得分。</w:t>
            </w:r>
            <w:bookmarkEnd w:id="201"/>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eastAsia" w:ascii="宋体" w:hAnsi="宋体" w:eastAsia="宋体" w:cs="宋体"/>
                <w:color w:val="auto"/>
                <w:sz w:val="21"/>
                <w:szCs w:val="22"/>
                <w:lang w:val="en-US" w:eastAsia="zh-CN" w:bidi="ar-SA"/>
              </w:rPr>
            </w:pPr>
            <w:r>
              <w:rPr>
                <w:rStyle w:val="662"/>
                <w:rFonts w:hint="eastAsia" w:ascii="宋体" w:hAnsi="宋体" w:cs="宋体"/>
                <w:color w:val="auto"/>
                <w:szCs w:val="22"/>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物业服务实施方案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根据本项目采购需求编制方案，内容包含：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1.楼宇及公寓管理服务；</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2.设施设备管理；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3.零星维修服务；</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4.保洁服务。</w:t>
            </w:r>
            <w:r/>
          </w:p>
          <w:p>
            <w:pPr>
              <w:jc w:val="both"/>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以上每项内容逐</w:t>
            </w:r>
            <w:r>
              <w:rPr>
                <w:rStyle w:val="662"/>
                <w:rFonts w:hint="eastAsia" w:ascii="宋体" w:hAnsi="宋体" w:cs="宋体"/>
                <w:color w:val="auto"/>
                <w:sz w:val="21"/>
                <w:szCs w:val="21"/>
                <w:lang w:val="en-US" w:eastAsia="zh-CN" w:bidi="ar-SA"/>
              </w:rPr>
              <w:t xml:space="preserve">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方案内容亮点突出、质量标准高、时间计划、工作流程具体且可操作性，且专门针对本项目的师生特点，契合采购需求视为符合；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w:t>
            </w:r>
            <w:r>
              <w:rPr>
                <w:rStyle w:val="662"/>
                <w:rFonts w:hint="eastAsia" w:ascii="宋体" w:hAnsi="宋体" w:cs="宋体"/>
                <w:color w:val="auto"/>
                <w:sz w:val="21"/>
                <w:szCs w:val="21"/>
                <w:highlight w:val="none"/>
                <w:lang w:val="en-US" w:eastAsia="zh-CN" w:bidi="ar-SA"/>
              </w:rPr>
              <w:t xml:space="preserve">1</w:t>
            </w:r>
            <w:r>
              <w:rPr>
                <w:rStyle w:val="662"/>
                <w:rFonts w:hint="eastAsia" w:ascii="宋体" w:hAnsi="宋体" w:eastAsia="宋体" w:cs="宋体"/>
                <w:color w:val="auto"/>
                <w:sz w:val="21"/>
                <w:szCs w:val="21"/>
                <w:highlight w:val="none"/>
                <w:lang w:val="en-US" w:eastAsia="zh-CN" w:bidi="ar-SA"/>
              </w:rPr>
              <w:t xml:space="preserve">分；部分符合得</w:t>
            </w:r>
            <w:r>
              <w:rPr>
                <w:rStyle w:val="662"/>
                <w:rFonts w:hint="eastAsia" w:ascii="宋体" w:hAnsi="宋体" w:cs="宋体"/>
                <w:color w:val="auto"/>
                <w:sz w:val="21"/>
                <w:szCs w:val="21"/>
                <w:highlight w:val="none"/>
                <w:lang w:val="en-US" w:eastAsia="zh-CN" w:bidi="ar-SA"/>
              </w:rPr>
              <w:t xml:space="preserve">0.5</w:t>
            </w:r>
            <w:r>
              <w:rPr>
                <w:rStyle w:val="662"/>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w:t>
            </w:r>
            <w:r>
              <w:rPr>
                <w:rStyle w:val="662"/>
                <w:rFonts w:hint="eastAsia" w:ascii="宋体" w:hAnsi="宋体" w:cs="宋体"/>
                <w:color w:val="auto"/>
                <w:sz w:val="21"/>
                <w:szCs w:val="21"/>
                <w:lang w:val="en-US" w:eastAsia="zh-CN" w:bidi="ar-SA"/>
              </w:rPr>
              <w:t xml:space="preserve">方案</w:t>
            </w:r>
            <w:r>
              <w:rPr>
                <w:rStyle w:val="662"/>
                <w:rFonts w:hint="eastAsia" w:ascii="宋体" w:hAnsi="宋体" w:eastAsia="宋体" w:cs="宋体"/>
                <w:color w:val="auto"/>
                <w:sz w:val="21"/>
                <w:szCs w:val="21"/>
                <w:lang w:val="en-US" w:eastAsia="zh-CN" w:bidi="ar-SA"/>
              </w:rPr>
              <w:t xml:space="preserve">，内容包</w:t>
            </w:r>
            <w:r>
              <w:rPr>
                <w:rStyle w:val="662"/>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1.极恶劣天气（台风、暴雨、暴雪等）；</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2.学生各类突发事件；</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3.安全消防报警；</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4.停水、停电、电梯故障等设备故障。</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方案内容详细、科学合理、可行性强，且专门针对本项目师生与环境特点，契合采购需求视为符合；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w:t>
            </w:r>
            <w:r>
              <w:rPr>
                <w:rStyle w:val="662"/>
                <w:rFonts w:hint="eastAsia" w:ascii="宋体" w:hAnsi="宋体" w:cs="宋体"/>
                <w:color w:val="auto"/>
                <w:sz w:val="21"/>
                <w:szCs w:val="21"/>
                <w:highlight w:val="none"/>
                <w:lang w:val="en-US" w:eastAsia="zh-CN" w:bidi="ar-SA"/>
              </w:rPr>
              <w:t xml:space="preserve">1</w:t>
            </w:r>
            <w:r>
              <w:rPr>
                <w:rStyle w:val="662"/>
                <w:rFonts w:hint="eastAsia" w:ascii="宋体" w:hAnsi="宋体" w:eastAsia="宋体" w:cs="宋体"/>
                <w:color w:val="auto"/>
                <w:sz w:val="21"/>
                <w:szCs w:val="21"/>
                <w:highlight w:val="none"/>
                <w:lang w:val="en-US" w:eastAsia="zh-CN" w:bidi="ar-SA"/>
              </w:rPr>
              <w:t xml:space="preserve">分；部分符合得0.5</w:t>
            </w:r>
            <w:r>
              <w:rPr>
                <w:rStyle w:val="662"/>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重大活动保障服务方案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根据本项目采购需求编制方案，内容包</w:t>
            </w:r>
            <w:r>
              <w:rPr>
                <w:rStyle w:val="662"/>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1.各类接待</w:t>
            </w:r>
            <w:r>
              <w:rPr>
                <w:rStyle w:val="662"/>
                <w:rFonts w:hint="eastAsia" w:ascii="宋体" w:hAnsi="宋体" w:cs="宋体"/>
                <w:color w:val="auto"/>
                <w:sz w:val="21"/>
                <w:szCs w:val="21"/>
                <w:lang w:val="en-US" w:eastAsia="zh-CN" w:bidi="ar-SA"/>
              </w:rPr>
              <w:t xml:space="preserve">、</w:t>
            </w:r>
            <w:r>
              <w:rPr>
                <w:rStyle w:val="662"/>
                <w:rFonts w:hint="eastAsia" w:ascii="宋体" w:hAnsi="宋体" w:eastAsia="宋体" w:cs="宋体"/>
                <w:color w:val="auto"/>
                <w:sz w:val="21"/>
                <w:szCs w:val="21"/>
                <w:lang w:val="en-US" w:eastAsia="zh-CN" w:bidi="ar-SA"/>
              </w:rPr>
              <w:t xml:space="preserve">会议服务</w:t>
            </w:r>
            <w:r>
              <w:rPr>
                <w:rStyle w:val="662"/>
                <w:rFonts w:hint="eastAsia" w:ascii="宋体" w:hAnsi="宋体" w:cs="宋体"/>
                <w:color w:val="auto"/>
                <w:sz w:val="21"/>
                <w:szCs w:val="21"/>
                <w:lang w:val="en-US" w:eastAsia="zh-CN" w:bidi="ar-SA"/>
              </w:rPr>
              <w:t xml:space="preserve">和</w:t>
            </w:r>
            <w:r>
              <w:rPr>
                <w:rStyle w:val="662"/>
                <w:rFonts w:hint="eastAsia" w:ascii="宋体" w:hAnsi="宋体" w:eastAsia="宋体" w:cs="宋体"/>
                <w:color w:val="auto"/>
                <w:sz w:val="21"/>
                <w:szCs w:val="21"/>
                <w:lang w:val="en-US" w:eastAsia="zh-CN" w:bidi="ar-SA"/>
              </w:rPr>
              <w:t xml:space="preserve">重要考试保障；</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2.文化建设及节假日氛围营造；</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3.开学迎新保障。</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w:t>
            </w:r>
            <w:r>
              <w:rPr>
                <w:rStyle w:val="662"/>
                <w:rFonts w:hint="eastAsia" w:ascii="宋体" w:hAnsi="宋体" w:cs="宋体"/>
                <w:color w:val="auto"/>
                <w:sz w:val="21"/>
                <w:szCs w:val="21"/>
                <w:highlight w:val="none"/>
                <w:lang w:val="en-US" w:eastAsia="zh-CN" w:bidi="ar-SA"/>
              </w:rPr>
              <w:t xml:space="preserve">1</w:t>
            </w:r>
            <w:r>
              <w:rPr>
                <w:rStyle w:val="662"/>
                <w:rFonts w:hint="eastAsia" w:ascii="宋体" w:hAnsi="宋体" w:eastAsia="宋体" w:cs="宋体"/>
                <w:color w:val="auto"/>
                <w:sz w:val="21"/>
                <w:szCs w:val="21"/>
                <w:highlight w:val="none"/>
                <w:lang w:val="en-US" w:eastAsia="zh-CN" w:bidi="ar-SA"/>
              </w:rPr>
              <w:t xml:space="preserve">分；部分符合得0.5</w:t>
            </w:r>
            <w:r>
              <w:rPr>
                <w:rStyle w:val="662"/>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创新服务方案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根据本项目采购需求编制方案，内容包</w:t>
            </w:r>
            <w:r>
              <w:rPr>
                <w:rStyle w:val="662"/>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1.物业温馨服务；</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2.劳动实践服务方案；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3.设备间标准化改造</w:t>
            </w:r>
            <w:r>
              <w:rPr>
                <w:rStyle w:val="662"/>
                <w:rFonts w:hint="eastAsia" w:ascii="宋体" w:hAnsi="宋体" w:cs="宋体"/>
                <w:color w:val="auto"/>
                <w:sz w:val="21"/>
                <w:szCs w:val="21"/>
                <w:lang w:val="en-US" w:eastAsia="zh-CN" w:bidi="ar-SA"/>
              </w:rPr>
              <w:t xml:space="preserve">和</w:t>
            </w:r>
            <w:r>
              <w:rPr>
                <w:rStyle w:val="662"/>
                <w:rFonts w:hint="eastAsia" w:ascii="宋体" w:hAnsi="宋体" w:eastAsia="宋体" w:cs="宋体"/>
                <w:color w:val="auto"/>
                <w:sz w:val="21"/>
                <w:szCs w:val="21"/>
                <w:lang w:val="en-US" w:eastAsia="zh-CN" w:bidi="ar-SA"/>
              </w:rPr>
              <w:t xml:space="preserve">设施设备预防性检测。</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w:t>
            </w:r>
            <w:r>
              <w:rPr>
                <w:rStyle w:val="662"/>
                <w:rFonts w:hint="eastAsia" w:ascii="宋体" w:hAnsi="宋体" w:cs="宋体"/>
                <w:color w:val="auto"/>
                <w:sz w:val="21"/>
                <w:szCs w:val="21"/>
                <w:highlight w:val="none"/>
                <w:lang w:val="en-US" w:eastAsia="zh-CN" w:bidi="ar-SA"/>
              </w:rPr>
              <w:t xml:space="preserve">1</w:t>
            </w:r>
            <w:r>
              <w:rPr>
                <w:rStyle w:val="662"/>
                <w:rFonts w:hint="eastAsia" w:ascii="宋体" w:hAnsi="宋体" w:eastAsia="宋体" w:cs="宋体"/>
                <w:color w:val="auto"/>
                <w:sz w:val="21"/>
                <w:szCs w:val="21"/>
                <w:highlight w:val="none"/>
                <w:lang w:val="en-US" w:eastAsia="zh-CN" w:bidi="ar-SA"/>
              </w:rPr>
              <w:t xml:space="preserve">分；部分符合得0.5</w:t>
            </w:r>
            <w:r>
              <w:rPr>
                <w:rStyle w:val="662"/>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2.6</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根据本项目采购需求编制方案，内容包</w:t>
            </w:r>
            <w:r>
              <w:rPr>
                <w:rStyle w:val="662"/>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1.人员培训</w:t>
            </w:r>
            <w:r>
              <w:rPr>
                <w:rStyle w:val="662"/>
                <w:rFonts w:hint="eastAsia" w:ascii="宋体" w:hAnsi="宋体" w:cs="宋体"/>
                <w:color w:val="auto"/>
                <w:sz w:val="21"/>
                <w:szCs w:val="21"/>
                <w:lang w:val="en-US" w:eastAsia="zh-CN" w:bidi="ar-SA"/>
              </w:rPr>
              <w:t xml:space="preserve">和考核</w:t>
            </w:r>
            <w:r>
              <w:rPr>
                <w:rStyle w:val="662"/>
                <w:rFonts w:hint="eastAsia" w:ascii="宋体" w:hAnsi="宋体" w:eastAsia="宋体" w:cs="宋体"/>
                <w:color w:val="auto"/>
                <w:sz w:val="21"/>
                <w:szCs w:val="21"/>
                <w:lang w:val="en-US" w:eastAsia="zh-CN" w:bidi="ar-SA"/>
              </w:rPr>
              <w:t xml:space="preserve">；</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2.人员激励；</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cs="宋体"/>
                <w:color w:val="auto"/>
                <w:sz w:val="21"/>
                <w:szCs w:val="21"/>
                <w:lang w:val="en-US" w:eastAsia="zh-CN" w:bidi="ar-SA"/>
              </w:rPr>
              <w:t xml:space="preserve">3</w:t>
            </w:r>
            <w:r>
              <w:rPr>
                <w:rStyle w:val="662"/>
                <w:rFonts w:hint="eastAsia" w:ascii="宋体" w:hAnsi="宋体" w:eastAsia="宋体" w:cs="宋体"/>
                <w:color w:val="auto"/>
                <w:sz w:val="21"/>
                <w:szCs w:val="21"/>
                <w:lang w:val="en-US" w:eastAsia="zh-CN" w:bidi="ar-SA"/>
              </w:rPr>
              <w:t xml:space="preserve">.人员管理制度。</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方案内容详细、科学合理、可行性强，且专门针对本项目，契合采购需求视为符合；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w:t>
            </w:r>
            <w:r>
              <w:rPr>
                <w:rStyle w:val="662"/>
                <w:rFonts w:hint="eastAsia" w:ascii="宋体" w:hAnsi="宋体" w:cs="宋体"/>
                <w:color w:val="auto"/>
                <w:sz w:val="21"/>
                <w:szCs w:val="21"/>
                <w:highlight w:val="none"/>
                <w:lang w:val="en-US" w:eastAsia="zh-CN" w:bidi="ar-SA"/>
              </w:rPr>
              <w:t xml:space="preserve">1</w:t>
            </w:r>
            <w:r>
              <w:rPr>
                <w:rStyle w:val="662"/>
                <w:rFonts w:hint="eastAsia" w:ascii="宋体" w:hAnsi="宋体" w:eastAsia="宋体" w:cs="宋体"/>
                <w:color w:val="auto"/>
                <w:sz w:val="21"/>
                <w:szCs w:val="21"/>
                <w:highlight w:val="none"/>
                <w:lang w:val="en-US" w:eastAsia="zh-CN" w:bidi="ar-SA"/>
              </w:rPr>
              <w:t xml:space="preserve">分；部分符合得0.5</w:t>
            </w:r>
            <w:r>
              <w:rPr>
                <w:rStyle w:val="662"/>
                <w:rFonts w:hint="eastAsia" w:ascii="宋体" w:hAnsi="宋体" w:eastAsia="宋体" w:cs="宋体"/>
                <w:color w:val="auto"/>
                <w:sz w:val="21"/>
                <w:szCs w:val="21"/>
                <w:lang w:val="en-US" w:eastAsia="zh-CN" w:bidi="ar-SA"/>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2.7</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项目综合协调方案</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根据本项目采购需求编制方案，内容包</w:t>
            </w:r>
            <w:r>
              <w:rPr>
                <w:rStyle w:val="662"/>
                <w:rFonts w:hint="eastAsia" w:ascii="宋体" w:hAnsi="宋体" w:cs="宋体"/>
                <w:color w:val="auto"/>
                <w:sz w:val="21"/>
                <w:szCs w:val="21"/>
                <w:lang w:val="en-US" w:eastAsia="zh-CN" w:bidi="ar-SA"/>
              </w:rPr>
              <w:t xml:space="preserve">含：</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1.与学院各职能部门沟通对接、综合协调；</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2.与学校的共建活动。</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以上每项内容逐项评分：</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方案内容详细、科学合理、可行性强，且专门针对本项目的日常运营特点，契合采购需求视为符合；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方案内容属于通用类，非专门针对本项目，部分契合采购需求视为部分符合；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方案内容非专门针对本项目，脱离采购需求视为不符合。</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Style w:val="662"/>
                <w:rFonts w:hint="eastAsia" w:ascii="宋体" w:hAnsi="宋体" w:eastAsia="宋体" w:cs="宋体"/>
                <w:color w:val="auto"/>
                <w:sz w:val="21"/>
                <w:szCs w:val="21"/>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62"/>
                <w:rFonts w:hint="default" w:ascii="宋体" w:hAnsi="宋体" w:eastAsia="宋体" w:cs="宋体"/>
                <w:color w:val="auto"/>
                <w:sz w:val="21"/>
                <w:szCs w:val="22"/>
                <w:lang w:val="en-US" w:eastAsia="zh-CN" w:bidi="ar-SA"/>
              </w:rPr>
            </w:pPr>
            <w:r>
              <w:rPr>
                <w:rStyle w:val="662"/>
                <w:rFonts w:hint="eastAsia" w:ascii="宋体" w:hAnsi="宋体" w:cs="宋体"/>
                <w:color w:val="auto"/>
                <w:sz w:val="21"/>
                <w:szCs w:val="22"/>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05"/>
              <w:jc w:val="both"/>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62"/>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w:t>
            </w:r>
            <w:r>
              <w:rPr>
                <w:rFonts w:hint="eastAsia" w:ascii="宋体" w:hAnsi="宋体" w:cs="宋体"/>
                <w:color w:val="auto"/>
                <w:sz w:val="21"/>
                <w:szCs w:val="21"/>
                <w:lang w:val="en-US" w:eastAsia="zh-CN" w:bidi="ar-SA"/>
              </w:rPr>
              <w:t xml:space="preserve">至少包含</w:t>
            </w:r>
            <w:r>
              <w:rPr>
                <w:rFonts w:hint="eastAsia" w:ascii="宋体" w:hAnsi="宋体" w:eastAsia="宋体" w:cs="宋体"/>
                <w:color w:val="auto"/>
                <w:sz w:val="21"/>
                <w:szCs w:val="21"/>
                <w:lang w:val="en-US" w:eastAsia="zh-CN" w:bidi="ar-SA"/>
              </w:rPr>
              <w:t xml:space="preserve">楼宇服务、保洁服务、公寓服务、设备或工程维修服务、会议或客服服务；以合同体现内容为准，合同表述不同，服务内容相同视为</w:t>
            </w:r>
            <w:r>
              <w:rPr>
                <w:rFonts w:hint="eastAsia" w:ascii="宋体" w:hAnsi="宋体" w:cs="宋体"/>
                <w:color w:val="auto"/>
                <w:sz w:val="21"/>
                <w:szCs w:val="21"/>
                <w:lang w:val="en-US" w:eastAsia="zh-CN" w:bidi="ar-SA"/>
              </w:rPr>
              <w:t xml:space="preserve">符合；</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楼宇服务内容参照第四章“1.2 楼宇服务”中的具体服务事项，包括教室管理或教学楼管理或教学公共区域管理或楼群配套设施管理等</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）提供物业服务合同，合同应能反映相关信息，若合同不能反映相关信息，则还须提供业主单位出具的相关证明材料。同时提供加盖业主单位公章的评价材料</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05"/>
              <w:jc w:val="both"/>
              <w:keepLines w:val="0"/>
              <w:keepNext w:val="0"/>
              <w:pageBreakBefore w:val="0"/>
              <w:spacing w:before="123"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pacing w:val="-2"/>
                <w:sz w:val="21"/>
                <w:szCs w:val="22"/>
                <w:highlight w:val="none"/>
                <w:lang w:val="en-US" w:eastAsia="zh-CN" w:bidi="ar-SA"/>
              </w:rPr>
              <w:t xml:space="preserve">7</w:t>
            </w:r>
            <w:r>
              <w:rPr>
                <w:rFonts w:hint="eastAsia" w:ascii="宋体" w:hAnsi="宋体" w:eastAsia="宋体" w:cs="宋体"/>
                <w:color w:val="auto"/>
                <w:spacing w:val="-2"/>
                <w:sz w:val="21"/>
                <w:szCs w:val="22"/>
                <w:lang w:val="en-US" w:eastAsia="zh-CN" w:bidi="ar-SA"/>
              </w:rPr>
              <w:t xml:space="preserve">年及以上类似</w:t>
            </w:r>
            <w:r>
              <w:rPr>
                <w:rFonts w:hint="eastAsia" w:ascii="宋体" w:hAnsi="宋体" w:eastAsia="宋体" w:cs="宋体"/>
                <w:color w:val="auto"/>
                <w:sz w:val="21"/>
                <w:szCs w:val="21"/>
                <w:lang w:val="en-US" w:eastAsia="zh-CN" w:bidi="ar-SA"/>
              </w:rPr>
              <w:t xml:space="preserve">物业项目</w:t>
            </w:r>
            <w:r>
              <w:rPr>
                <w:rFonts w:hint="eastAsia" w:ascii="宋体" w:hAnsi="宋体" w:cs="宋体"/>
                <w:color w:val="auto"/>
                <w:sz w:val="21"/>
                <w:szCs w:val="21"/>
                <w:lang w:val="en-US" w:eastAsia="zh-CN" w:bidi="ar-SA"/>
              </w:rPr>
              <w:t xml:space="preserve">（非住宅项目，工作内容至少包含楼宇服务、保洁服务、公寓服务、设备或工程维修服务、会议或客服服务；以合同内容为准，合同表述不同，工作内容相同视为符合）</w:t>
            </w:r>
            <w:r>
              <w:rPr>
                <w:rFonts w:hint="eastAsia" w:ascii="宋体" w:hAnsi="宋体" w:eastAsia="宋体" w:cs="宋体"/>
                <w:color w:val="auto"/>
                <w:sz w:val="21"/>
                <w:szCs w:val="21"/>
                <w:lang w:val="en-US" w:eastAsia="zh-CN" w:bidi="ar-SA"/>
              </w:rPr>
              <w:t xml:space="preserve">经理工作经验的得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具有5年及以上类似物业项目（非住宅项目，工作内容至少包含楼宇服务、保洁服务、公寓服务、设备或工程维修服务、会议或客服服务；以合同内容为准，合同表述不同，工作内容相同视为符合）经理工作经验的得1分；不重复得分；</w:t>
            </w:r>
            <w:r/>
          </w:p>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（2）具有应急救援员证（人力资源和社会保障部、应急管理部紧急救援促进中心颁发）的得1分（提供本人证书）。</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（1）楼宇服务内容参照第四章“1.2 楼宇服务”中的具体服务事项，包括教室管理或教学楼管理或教学公共区域管理或楼群配套设施管理等；</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提供</w:t>
            </w:r>
            <w:r>
              <w:rPr>
                <w:rFonts w:hint="eastAsia" w:ascii="宋体" w:hAnsi="宋体" w:cs="宋体"/>
                <w:color w:val="auto"/>
                <w:sz w:val="21"/>
                <w:szCs w:val="21"/>
                <w:lang w:val="en-US" w:eastAsia="zh-CN" w:bidi="ar-SA"/>
              </w:rPr>
              <w:t xml:space="preserve">物业服务合同，合同应能反映人员姓名、工作岗位及工作年限，若合同不能反映相关信息，则还须提供</w:t>
            </w:r>
            <w:r>
              <w:rPr>
                <w:rFonts w:hint="eastAsia" w:ascii="宋体" w:hAnsi="宋体" w:eastAsia="宋体" w:cs="宋体"/>
                <w:color w:val="auto"/>
                <w:sz w:val="21"/>
                <w:szCs w:val="21"/>
                <w:lang w:val="en-US" w:eastAsia="zh-CN" w:bidi="ar-SA"/>
              </w:rPr>
              <w:t xml:space="preserve">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派公寓主管：</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5年及以上类似物业项目（非住宅项目）公寓主管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（2）具有应急救援员证的（人力资源和社会保障部、应急管理部紧急救援促进中心颁发）得1分（提供本人证书）。</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提供物业服务合同，合同应能反映人员姓名、工作岗位（公寓管理，以合同内容为准，合同表述不同，工作内容相同视为符合）及工作年限，若合同不能反映相关信息，则还须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派工程主管</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5年及以上类似物业项目（非住宅项目）工程主管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w:t>
            </w:r>
            <w:r>
              <w:rPr>
                <w:rFonts w:hint="eastAsia" w:ascii="宋体" w:hAnsi="宋体" w:cs="宋体"/>
                <w:color w:val="auto"/>
                <w:sz w:val="21"/>
                <w:szCs w:val="21"/>
                <w:highlight w:val="none"/>
                <w:lang w:val="en-US" w:eastAsia="zh-CN" w:bidi="ar-SA"/>
              </w:rPr>
              <w:t xml:space="preserve">工程维修管理</w:t>
            </w:r>
            <w:r>
              <w:rPr>
                <w:rFonts w:hint="eastAsia" w:ascii="宋体" w:hAnsi="宋体" w:cs="宋体"/>
                <w:color w:val="auto"/>
                <w:sz w:val="21"/>
                <w:szCs w:val="21"/>
                <w:lang w:val="en-US" w:eastAsia="zh-CN" w:bidi="ar-SA"/>
              </w:rPr>
              <w:t xml:space="preserve">，以合同内容为准，合同表述不同，工作内容相同视为符合）及工作年限，若合同不能反映相关信息，则还须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派楼宇主管：</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5年及以上类似物业项目（非住宅项目）楼宇主管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jc w:val="both"/>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（2）具有应急救援员证（人力资源和社会保障部、应急管理部紧急救援促进中心颁发）的得1分（提供本人证书）。</w:t>
            </w:r>
            <w:r/>
          </w:p>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包括教室管理或教学楼管理或教学公共区域管理或楼群配套设施管理等，以合同内容为准，合同表述不同，工作内容相同视为符合）及工作年限，若合同不能反映相关信息，则还须</w:t>
            </w:r>
            <w:r>
              <w:rPr>
                <w:rFonts w:hint="eastAsia" w:ascii="宋体" w:hAnsi="宋体" w:eastAsia="宋体" w:cs="宋体"/>
                <w:color w:val="auto"/>
                <w:sz w:val="21"/>
                <w:szCs w:val="21"/>
                <w:lang w:val="en-US" w:eastAsia="zh-CN" w:bidi="ar-SA"/>
              </w:rPr>
              <w:t xml:space="preserve">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default"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派保洁主管</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3年及以上类似物业项目（非住宅项目）保洁主管</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备注：</w:t>
            </w:r>
            <w:r/>
          </w:p>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物业服务合同，合同应能反映人员姓名、工作岗位（保洁管理，以合同内容为准，合同表述不同，工作内容相同视为符合）及工作年限，若合同不能反映相关信息，则还须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4.6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履约能力6</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w:t>
            </w:r>
            <w:r>
              <w:rPr>
                <w:rFonts w:hint="eastAsia" w:ascii="宋体" w:hAnsi="宋体" w:cs="宋体"/>
                <w:color w:val="auto"/>
                <w:sz w:val="21"/>
                <w:szCs w:val="21"/>
                <w:lang w:val="en-US" w:eastAsia="zh-CN" w:bidi="ar-SA"/>
              </w:rPr>
              <w:t xml:space="preserve">中标</w:t>
            </w:r>
            <w:r>
              <w:rPr>
                <w:rFonts w:hint="eastAsia" w:ascii="宋体" w:hAnsi="宋体" w:eastAsia="宋体" w:cs="宋体"/>
                <w:color w:val="auto"/>
                <w:sz w:val="21"/>
                <w:szCs w:val="21"/>
                <w:lang w:val="en-US" w:eastAsia="zh-CN" w:bidi="ar-SA"/>
              </w:rPr>
              <w:t xml:space="preserve">后购买雇主责任险和公众责任险等商业险，保险条款中明确投标人在从事物业服务过程中，造成第三方人身伤亡或财产损失或其它安全事故，投标人负责处理及赔偿事宜，提供书面承诺书的得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提供承诺书，格式自拟</w:t>
            </w:r>
            <w:r>
              <w:rPr>
                <w:rFonts w:hint="eastAsia"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eastAsia" w:ascii="宋体" w:hAnsi="宋体" w:cs="宋体"/>
                <w:color w:val="auto"/>
                <w:spacing w:val="-2"/>
                <w:sz w:val="21"/>
                <w:szCs w:val="21"/>
                <w:lang w:val="en-US" w:eastAsia="zh-CN" w:bidi="ar-SA"/>
              </w:rPr>
              <w:t xml:space="preserve">7</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7</w:t>
            </w:r>
            <w:r/>
          </w:p>
        </w:tc>
        <w:tc>
          <w:tcPr>
            <w:tcBorders>
              <w:top w:val="single" w:color="000000" w:sz="2" w:space="0"/>
              <w:bottom w:val="single" w:color="000000" w:sz="2" w:space="0"/>
            </w:tcBorders>
            <w:tcW w:w="6616" w:type="dxa"/>
            <w:vAlign w:val="center"/>
            <w:textDirection w:val="lrTb"/>
            <w:noWrap w:val="false"/>
          </w:tcPr>
          <w:p>
            <w:pPr>
              <w:jc w:val="both"/>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供应商拟投入本项目服务的物业管理软件具有报修系统功能、公寓管理系统功能，具有1项功能得1分，最多得2分。（提供承诺书，格式自拟）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62"/>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62"/>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72"/>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1"/>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1"/>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1"/>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1"/>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91"/>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9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91"/>
        <w:rPr>
          <w:rFonts w:hint="eastAsia"/>
          <w:lang w:val="en-US" w:eastAsia="zh-CN"/>
        </w:rPr>
      </w:pPr>
      <w:r>
        <w:rPr>
          <w:rFonts w:hint="eastAsia"/>
          <w:lang w:val="en-US" w:eastAsia="zh-CN"/>
        </w:rPr>
      </w:r>
      <w:r/>
    </w:p>
    <w:p>
      <w:pP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p>
    <w:p>
      <w:pPr>
        <w:pStyle w:val="88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202" w:name="_Hlt26955039"/>
      <w:r/>
      <w:bookmarkEnd w:id="202"/>
      <w:r/>
      <w:bookmarkStart w:id="203" w:name="_Hlt26671244"/>
      <w:r/>
      <w:bookmarkEnd w:id="203"/>
      <w:r/>
      <w:bookmarkStart w:id="204" w:name="_Toc26554094"/>
      <w:r/>
      <w:bookmarkStart w:id="205" w:name="_Toc49090576"/>
      <w:r/>
      <w:bookmarkStart w:id="206" w:name="_Toc120614282"/>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24"/>
        <w:rPr>
          <w:rFonts w:ascii="宋体" w:hAnsi="宋体"/>
          <w:color w:val="auto"/>
          <w:sz w:val="24"/>
        </w:rPr>
      </w:pPr>
      <w:r>
        <w:rPr>
          <w:rFonts w:ascii="宋体" w:hAnsi="宋体"/>
          <w:color w:val="auto"/>
          <w:sz w:val="24"/>
        </w:rPr>
      </w:r>
      <w:r/>
    </w:p>
    <w:p>
      <w:pPr>
        <w:pStyle w:val="924"/>
        <w:rPr>
          <w:rFonts w:ascii="宋体" w:hAnsi="宋体"/>
          <w:color w:val="auto"/>
          <w:sz w:val="24"/>
        </w:rPr>
      </w:pPr>
      <w:r>
        <w:rPr>
          <w:rFonts w:ascii="宋体" w:hAnsi="宋体"/>
          <w:color w:val="auto"/>
          <w:sz w:val="24"/>
        </w:rPr>
      </w:r>
      <w:r/>
    </w:p>
    <w:p>
      <w:pPr>
        <w:pStyle w:val="924"/>
        <w:rPr>
          <w:rFonts w:ascii="宋体" w:hAnsi="宋体"/>
          <w:color w:val="auto"/>
          <w:sz w:val="24"/>
        </w:rPr>
      </w:pPr>
      <w:r>
        <w:rPr>
          <w:rFonts w:ascii="宋体" w:hAnsi="宋体"/>
          <w:color w:val="auto"/>
          <w:sz w:val="24"/>
        </w:rPr>
      </w:r>
      <w:r/>
    </w:p>
    <w:p>
      <w:pPr>
        <w:pStyle w:val="924"/>
        <w:rPr>
          <w:rFonts w:ascii="宋体" w:hAnsi="宋体"/>
          <w:color w:val="auto"/>
          <w:sz w:val="24"/>
        </w:rPr>
      </w:pPr>
      <w:r>
        <w:rPr>
          <w:rFonts w:ascii="宋体" w:hAnsi="宋体"/>
          <w:color w:val="auto"/>
          <w:sz w:val="24"/>
        </w:rPr>
      </w:r>
      <w:bookmarkEnd w:id="190"/>
      <w:bookmarkEnd w:id="191"/>
      <w:bookmarkEnd w:id="204"/>
      <w:bookmarkEnd w:id="205"/>
      <w:bookmarkEnd w:id="206"/>
      <w:r/>
    </w:p>
    <w:p>
      <w:pPr>
        <w:pStyle w:val="924"/>
        <w:rPr>
          <w:rFonts w:ascii="宋体" w:hAnsi="宋体"/>
          <w:color w:val="auto"/>
          <w:sz w:val="24"/>
        </w:rPr>
      </w:pPr>
      <w:r>
        <w:rPr>
          <w:rFonts w:ascii="宋体" w:hAnsi="宋体"/>
          <w:color w:val="auto"/>
          <w:sz w:val="24"/>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cs="Times New Roman"/>
          <w:color w:val="000000"/>
          <w:sz w:val="24"/>
          <w:szCs w:val="24"/>
          <w:lang w:val="en-US"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691"/>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3"/>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3"/>
        <w:ind w:firstLine="480"/>
        <w:spacing w:line="420" w:lineRule="exact"/>
        <w:rPr>
          <w:rFonts w:hint="eastAsia"/>
          <w:sz w:val="24"/>
          <w:szCs w:val="24"/>
        </w:rPr>
      </w:pPr>
      <w:r>
        <w:rPr>
          <w:rFonts w:hint="eastAsia"/>
          <w:sz w:val="24"/>
          <w:szCs w:val="24"/>
        </w:rPr>
      </w:r>
      <w:r/>
    </w:p>
    <w:p>
      <w:pPr>
        <w:pStyle w:val="93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3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3"/>
        <w:ind w:firstLine="480"/>
        <w:spacing w:line="480" w:lineRule="exact"/>
        <w:rPr>
          <w:rFonts w:hint="eastAsia"/>
          <w:sz w:val="24"/>
          <w:szCs w:val="24"/>
        </w:rPr>
      </w:pPr>
      <w:r>
        <w:rPr>
          <w:rFonts w:hint="eastAsia"/>
          <w:sz w:val="24"/>
          <w:szCs w:val="24"/>
        </w:rPr>
        <w:t xml:space="preserve">被授权人身份证号码：</w:t>
      </w:r>
      <w:r/>
    </w:p>
    <w:p>
      <w:pPr>
        <w:pStyle w:val="93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3"/>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3"/>
        <w:ind w:firstLine="480"/>
        <w:spacing w:line="480" w:lineRule="exact"/>
        <w:rPr>
          <w:rFonts w:hint="eastAsia"/>
          <w:sz w:val="24"/>
          <w:szCs w:val="24"/>
          <w:u w:val="single"/>
        </w:rPr>
      </w:pPr>
      <w:r>
        <w:rPr>
          <w:rFonts w:hint="eastAsia"/>
          <w:sz w:val="24"/>
          <w:szCs w:val="24"/>
        </w:rPr>
        <w:t xml:space="preserve">单位地址：</w:t>
      </w:r>
      <w:r/>
    </w:p>
    <w:p>
      <w:pPr>
        <w:pStyle w:val="93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955070"/>
      <w:r/>
      <w:bookmarkEnd w:id="207"/>
      <w:r/>
      <w:bookmarkStart w:id="208" w:name="_Hlt26671380"/>
      <w:r/>
      <w:bookmarkEnd w:id="208"/>
      <w:r/>
      <w:bookmarkStart w:id="209" w:name="_格式3__银行出具的资信证明"/>
      <w:r/>
      <w:bookmarkEnd w:id="209"/>
      <w:r/>
      <w:r/>
    </w:p>
    <w:p>
      <w:pPr>
        <w:pStyle w:val="667"/>
        <w:rPr>
          <w:rFonts w:hint="eastAsia"/>
          <w:i/>
          <w:sz w:val="24"/>
          <w:szCs w:val="24"/>
          <w:u w:val="single"/>
        </w:rPr>
      </w:pPr>
      <w:r>
        <w:rPr>
          <w:rFonts w:hint="eastAsia"/>
          <w:i/>
          <w:sz w:val="24"/>
          <w:szCs w:val="24"/>
          <w:u w:val="single"/>
        </w:rPr>
      </w:r>
      <w:r/>
    </w:p>
    <w:p>
      <w:pPr>
        <w:pStyle w:val="66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4"/>
        <w:rPr>
          <w:rFonts w:hint="eastAsia" w:ascii="宋体" w:hAnsi="宋体"/>
          <w:bCs/>
          <w:sz w:val="24"/>
        </w:rPr>
      </w:pPr>
      <w:r>
        <w:rPr>
          <w:rFonts w:hint="eastAsia" w:ascii="宋体" w:hAnsi="宋体"/>
          <w:bCs/>
          <w:sz w:val="24"/>
        </w:rPr>
      </w:r>
      <w:r/>
    </w:p>
    <w:p>
      <w:pPr>
        <w:pStyle w:val="924"/>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3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691"/>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5"/>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35"/>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3"/>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62"/>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935"/>
              <w:ind w:firstLine="0"/>
              <w:jc w:val="left"/>
              <w:keepLines w:val="0"/>
              <w:keepNext w:val="0"/>
              <w:pageBreakBefore w:val="0"/>
              <w:spacing w:before="0" w:after="0" w:line="480" w:lineRule="auto"/>
              <w:widowControl w:val="off"/>
              <w:rPr>
                <w:rStyle w:val="662"/>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91"/>
        <w:rPr>
          <w:rFonts w:hint="eastAsia"/>
        </w:rPr>
      </w:pPr>
      <w:r>
        <w:rPr>
          <w:rFonts w:hint="eastAsia"/>
        </w:rPr>
      </w:r>
      <w:r/>
    </w:p>
    <w:p>
      <w:pPr>
        <w:rPr>
          <w:rFonts w:hint="eastAsia"/>
        </w:rPr>
      </w:pPr>
      <w:r>
        <w:rPr>
          <w:rFonts w:hint="eastAsia"/>
        </w:rPr>
      </w:r>
      <w:r/>
    </w:p>
    <w:p>
      <w:pPr>
        <w:pStyle w:val="691"/>
        <w:rPr>
          <w:rFonts w:hint="eastAsia"/>
        </w:rPr>
      </w:pPr>
      <w:r>
        <w:rPr>
          <w:rFonts w:hint="eastAsia"/>
        </w:rPr>
      </w:r>
      <w:r/>
    </w:p>
    <w:p>
      <w:pPr>
        <w:rPr>
          <w:rFonts w:hint="eastAsia"/>
        </w:rPr>
      </w:pPr>
      <w:r>
        <w:rPr>
          <w:rFonts w:hint="eastAsia"/>
        </w:rPr>
      </w:r>
      <w:r/>
    </w:p>
    <w:p>
      <w:pPr>
        <w:pStyle w:val="691"/>
        <w:rPr>
          <w:rFonts w:hint="eastAsia"/>
        </w:rPr>
      </w:pPr>
      <w:r>
        <w:rPr>
          <w:rFonts w:hint="eastAsia"/>
        </w:rPr>
      </w:r>
      <w:r/>
    </w:p>
    <w:p>
      <w:pPr>
        <w:rPr>
          <w:rFonts w:hint="eastAsia"/>
        </w:rPr>
      </w:pPr>
      <w:r>
        <w:rPr>
          <w:rFonts w:hint="eastAsia"/>
        </w:rPr>
      </w:r>
      <w:r/>
    </w:p>
    <w:p>
      <w:pPr>
        <w:pStyle w:val="691"/>
        <w:rPr>
          <w:rFonts w:hint="eastAsia"/>
        </w:rPr>
      </w:pPr>
      <w:r>
        <w:rPr>
          <w:rFonts w:hint="eastAsia"/>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cs="Times New Roman"/>
          <w:sz w:val="24"/>
          <w:szCs w:val="24"/>
          <w:highlight w:val="none"/>
          <w:lang w:val="en-US" w:eastAsia="zh-CN"/>
        </w:rPr>
        <w:t xml:space="preserve">                                     采购包号：</w:t>
      </w:r>
      <w:r/>
    </w:p>
    <w:tbl>
      <w:tblPr>
        <w:tblStyle w:val="663"/>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6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68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68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68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bCs/>
          <w:color w:val="auto"/>
          <w:sz w:val="24"/>
          <w:szCs w:val="24"/>
          <w:highlight w:val="none"/>
          <w:lang w:val="en-US" w:eastAsia="zh-CN"/>
        </w:rPr>
        <w:t xml:space="preserve">。</w:t>
      </w:r>
      <w:r/>
    </w:p>
    <w:p>
      <w:pPr>
        <w:pStyle w:val="689"/>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cs="Times New Roman"/>
          <w:sz w:val="24"/>
          <w:szCs w:val="24"/>
          <w:highlight w:val="none"/>
          <w:lang w:val="en-US" w:eastAsia="zh-CN"/>
        </w:rPr>
        <w:t xml:space="preserve">                               采购包号：</w:t>
      </w:r>
      <w:r/>
    </w:p>
    <w:tbl>
      <w:tblPr>
        <w:tblStyle w:val="663"/>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3"/>
        <w:gridCol w:w="1664"/>
        <w:gridCol w:w="1150"/>
        <w:gridCol w:w="1403"/>
        <w:gridCol w:w="1055"/>
        <w:gridCol w:w="1475"/>
        <w:gridCol w:w="2716"/>
      </w:tblGrid>
      <w:tr>
        <w:trPr>
          <w:jc w:val="center"/>
          <w:trHeight w:val="452"/>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bookmarkStart w:id="210"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279" w:type="pct"/>
            <w:vAlign w:val="center"/>
            <w:textDirection w:val="lrTb"/>
            <w:noWrap w:val="false"/>
          </w:tcPr>
          <w:p>
            <w:pPr>
              <w:jc w:val="left"/>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210"/>
            <w:r/>
            <w:r/>
          </w:p>
        </w:tc>
      </w:tr>
      <w:tr>
        <w:trPr>
          <w:jc w:val="center"/>
          <w:trHeight w:val="737"/>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22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Style w:val="662"/>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bookmarkStart w:id="211"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1"/>
            <w:r/>
            <w:r/>
          </w:p>
        </w:tc>
      </w:tr>
      <w:tr>
        <w:trPr>
          <w:jc w:val="center"/>
          <w:trHeight w:val="1464"/>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2"/>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62"/>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62"/>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7"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66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28"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03" w:type="pct"/>
            <w:vAlign w:val="center"/>
            <w:textDirection w:val="lrTb"/>
            <w:noWrap w:val="false"/>
          </w:tcPr>
          <w:p>
            <w:pPr>
              <w:jc w:val="left"/>
              <w:widowControl w:val="off"/>
              <w:rPr>
                <w:rStyle w:val="662"/>
                <w:rFonts w:hint="default" w:ascii="宋体" w:hAnsi="宋体" w:eastAsia="宋体" w:cs="宋体"/>
                <w:i w:val="0"/>
                <w:iCs w:val="0"/>
                <w:color w:val="000000"/>
                <w:sz w:val="18"/>
                <w:szCs w:val="18"/>
                <w:highlight w:val="none"/>
                <w:u w:val="none"/>
                <w:lang w:val="en-US" w:eastAsia="zh-CN" w:bidi="ar-SA"/>
              </w:rPr>
            </w:pPr>
            <w:r>
              <w:rPr>
                <w:rStyle w:val="662"/>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279" w:type="pct"/>
            <w:vAlign w:val="center"/>
            <w:textDirection w:val="lrTb"/>
            <w:noWrap w:val="false"/>
          </w:tcPr>
          <w:p>
            <w:pPr>
              <w:jc w:val="left"/>
              <w:widowControl w:val="off"/>
              <w:rPr>
                <w:rStyle w:val="662"/>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bookmarkStart w:id="212"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279" w:type="pct"/>
            <w:vAlign w:val="center"/>
            <w:textDirection w:val="lrTb"/>
            <w:noWrap w:val="false"/>
          </w:tcPr>
          <w:p>
            <w:pPr>
              <w:jc w:val="both"/>
              <w:widowControl w:val="off"/>
              <w:rPr>
                <w:rFonts w:hint="default"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212"/>
            <w:r/>
            <w:r/>
          </w:p>
        </w:tc>
      </w:tr>
      <w:tr>
        <w:trPr>
          <w:jc w:val="center"/>
          <w:trHeight w:val="1149"/>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213" w:name="OLE_LINK13"/>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2"/>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13"/>
            <w:r/>
            <w:r/>
          </w:p>
        </w:tc>
      </w:tr>
      <w:tr>
        <w:trPr>
          <w:jc w:val="center"/>
          <w:trHeight w:val="528"/>
        </w:trPr>
        <w:tc>
          <w:tcPr>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03" w:type="pct"/>
            <w:vAlign w:val="center"/>
            <w:vMerge w:val="restart"/>
            <w:textDirection w:val="lrTb"/>
            <w:noWrap w:val="false"/>
          </w:tcPr>
          <w:p>
            <w:pPr>
              <w:jc w:val="center"/>
              <w:keepLines w:val="0"/>
              <w:keepNext w:val="0"/>
              <w:widowControl/>
              <w:rPr>
                <w:rStyle w:val="662"/>
                <w:rFonts w:hint="default" w:ascii="宋体" w:hAnsi="宋体" w:cs="宋体"/>
                <w:b/>
                <w:bCs/>
                <w:i w:val="0"/>
                <w:iCs w:val="0"/>
                <w:color w:val="000000"/>
                <w:sz w:val="18"/>
                <w:szCs w:val="18"/>
                <w:highlight w:val="none"/>
                <w:u w:val="none"/>
                <w:lang w:val="en-US" w:eastAsia="zh-CN" w:bidi="ar-SA"/>
              </w:rPr>
              <w:suppressLineNumbers w:val="0"/>
            </w:pPr>
            <w:r>
              <w:rPr>
                <w:rStyle w:val="662"/>
                <w:rFonts w:hint="eastAsia" w:ascii="宋体" w:hAnsi="宋体" w:cs="宋体"/>
                <w:b/>
                <w:bCs/>
                <w:i w:val="0"/>
                <w:iCs w:val="0"/>
                <w:color w:val="000000"/>
                <w:sz w:val="18"/>
                <w:szCs w:val="18"/>
                <w:highlight w:val="none"/>
                <w:u w:val="none"/>
                <w:lang w:val="en-US" w:eastAsia="zh-CN" w:bidi="ar-SA"/>
              </w:rPr>
              <w:t xml:space="preserve">4</w:t>
            </w:r>
            <w:r/>
          </w:p>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auto" w:sz="4" w:space="0"/>
              <w:bottom w:val="single" w:color="000000"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03" w:type="pct"/>
            <w:vAlign w:val="center"/>
            <w:vMerge w:val="continue"/>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752"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cs="宋体"/>
                <w:i w:val="0"/>
                <w:iCs w:val="0"/>
                <w:color w:val="000000"/>
                <w:sz w:val="18"/>
                <w:szCs w:val="18"/>
                <w:highlight w:val="none"/>
                <w:u w:val="none"/>
                <w:lang w:val="en-US" w:eastAsia="zh-CN" w:bidi="ar-SA"/>
              </w:rPr>
            </w:pPr>
            <w:r>
              <w:rPr>
                <w:rStyle w:val="662"/>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val="off"/>
              <w:rPr>
                <w:rStyle w:val="662"/>
                <w:rFonts w:hint="eastAsia" w:ascii="宋体" w:hAnsi="宋体" w:eastAsia="宋体" w:cs="宋体"/>
                <w:i w:val="0"/>
                <w:iCs w:val="0"/>
                <w:color w:val="000000"/>
                <w:sz w:val="18"/>
                <w:szCs w:val="18"/>
                <w:highlight w:val="none"/>
                <w:u w:val="none"/>
                <w:lang w:val="en-US" w:eastAsia="zh-CN" w:bidi="ar-SA"/>
              </w:rPr>
            </w:pPr>
            <w:r>
              <w:rPr>
                <w:rStyle w:val="66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34"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27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279"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4682" w:type="pct"/>
            <w:vAlign w:val="center"/>
            <w:textDirection w:val="lrTb"/>
            <w:noWrap w:val="false"/>
          </w:tcPr>
          <w:p>
            <w:pPr>
              <w:jc w:val="left"/>
              <w:widowControl w:val="off"/>
              <w:rPr>
                <w:rStyle w:val="662"/>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6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cs="宋体"/>
                <w:b w:val="0"/>
                <w:bCs w:val="0"/>
                <w:i w:val="0"/>
                <w:iCs w:val="0"/>
                <w:color w:val="000000"/>
                <w:sz w:val="21"/>
                <w:szCs w:val="21"/>
                <w:u w:val="none"/>
                <w:lang w:val="en-US" w:eastAsia="zh-CN"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cs="宋体"/>
                <w:b w:val="0"/>
                <w:bCs w:val="0"/>
                <w:i w:val="0"/>
                <w:iCs w:val="0"/>
                <w:color w:val="000000"/>
                <w:sz w:val="21"/>
                <w:szCs w:val="21"/>
                <w:u w:val="none"/>
                <w:lang w:val="en-US" w:eastAsia="zh-CN"/>
              </w:rPr>
              <w:t xml:space="preserve">不缴纳社保公积金人员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692"/>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14"/>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14"/>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91"/>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89"/>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89"/>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8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68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8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outlineLvl w:val="0"/>
      </w:pPr>
      <w:r/>
      <w:bookmarkStart w:id="214" w:name="_Hlt26955054"/>
      <w:r/>
      <w:bookmarkEnd w:id="214"/>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91"/>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5" w:name="_Hlt26782999"/>
            <w:r/>
            <w:bookmarkEnd w:id="215"/>
            <w:r/>
            <w:bookmarkStart w:id="216" w:name="_Hlt26609391"/>
            <w:r/>
            <w:bookmarkEnd w:id="216"/>
            <w:r/>
            <w:bookmarkStart w:id="217" w:name="_Hlt26955056"/>
            <w:r/>
            <w:bookmarkEnd w:id="217"/>
            <w:r/>
            <w:bookmarkStart w:id="218" w:name="_Hlt26671343"/>
            <w:r/>
            <w:bookmarkEnd w:id="218"/>
            <w:r/>
            <w:bookmarkStart w:id="219" w:name="_Hlt26671372"/>
            <w:r/>
            <w:bookmarkEnd w:id="219"/>
            <w:r/>
            <w:bookmarkStart w:id="220" w:name="_Hlt26955064"/>
            <w:r/>
            <w:bookmarkEnd w:id="220"/>
            <w:r/>
            <w:bookmarkStart w:id="221" w:name="_Hlt26580838"/>
            <w:r/>
            <w:bookmarkEnd w:id="221"/>
            <w:r/>
            <w:bookmarkStart w:id="222" w:name="_Hlt24879081"/>
            <w:r/>
            <w:bookmarkEnd w:id="222"/>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89"/>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8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89"/>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68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1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outlineLvl w:val="9"/>
      </w:pPr>
      <w:r>
        <w:rPr>
          <w:rFonts w:hint="eastAsia" w:ascii="黑体" w:hAnsi="黑体" w:eastAsia="黑体" w:cs="Times New Roman"/>
          <w:i w:val="0"/>
          <w:iCs/>
          <w:sz w:val="32"/>
          <w:szCs w:val="32"/>
          <w:u w:val="none"/>
          <w:lang w:val="en-US" w:eastAsia="zh-CN"/>
        </w:rPr>
        <w:br w:type="page" w:clear="all"/>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14"/>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223"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3"/>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14"/>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691"/>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14"/>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91"/>
        <w:rPr>
          <w:rFonts w:hint="eastAsia"/>
        </w:rPr>
      </w:pPr>
      <w:r>
        <w:rPr>
          <w:rFonts w:hint="eastAsia"/>
        </w:rPr>
      </w:r>
      <w:r/>
    </w:p>
    <w:p>
      <w:pPr>
        <w:pStyle w:val="714"/>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14"/>
        <w:ind w:left="0" w:firstLine="0"/>
        <w:rPr>
          <w:rFonts w:hint="eastAsia"/>
        </w:rPr>
      </w:pPr>
      <w:r>
        <w:rPr>
          <w:rFonts w:hint="eastAsia"/>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9"/>
        <w:rFonts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３５</w:t>
    </w:r>
    <w:r>
      <w:rPr>
        <w:rFonts w:ascii="宋体" w:hAnsi="宋体"/>
      </w:rPr>
      <w:fldChar w:fldCharType="end"/>
    </w:r>
    <w:r/>
  </w:p>
  <w:p>
    <w:pPr>
      <w:pStyle w:val="8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0"/>
      <w:isLgl w:val="false"/>
      <w:suff w:val="nothing"/>
      <w:lvlText w:val=""/>
      <w:lvlJc w:val="left"/>
      <w:pPr>
        <w:ind w:left="0" w:firstLine="0"/>
      </w:pPr>
      <w:rPr>
        <w:rFonts w:hint="eastAsia"/>
      </w:rPr>
    </w:lvl>
    <w:lvl w:ilvl="6">
      <w:start w:val="1"/>
      <w:numFmt w:val="decimal"/>
      <w:pStyle w:val="862"/>
      <w:isLgl w:val="false"/>
      <w:suff w:val="nothing"/>
      <w:lvlText w:val=""/>
      <w:lvlJc w:val="left"/>
      <w:pPr>
        <w:ind w:left="0" w:firstLine="0"/>
      </w:pPr>
      <w:rPr>
        <w:rFonts w:hint="eastAsia"/>
      </w:rPr>
    </w:lvl>
    <w:lvl w:ilvl="7">
      <w:start w:val="1"/>
      <w:numFmt w:val="decimal"/>
      <w:pStyle w:val="864"/>
      <w:isLgl w:val="false"/>
      <w:suff w:val="nothing"/>
      <w:lvlText w:val=""/>
      <w:lvlJc w:val="left"/>
      <w:pPr>
        <w:ind w:left="0" w:firstLine="0"/>
      </w:pPr>
      <w:rPr>
        <w:rFonts w:hint="eastAsia"/>
      </w:rPr>
    </w:lvl>
    <w:lvl w:ilvl="8">
      <w:start w:val="1"/>
      <w:numFmt w:val="decimal"/>
      <w:pStyle w:val="866"/>
      <w:isLgl w:val="false"/>
      <w:suff w:val="nothing"/>
      <w:lvlText w:val=""/>
      <w:lvlJc w:val="left"/>
      <w:pPr>
        <w:ind w:left="0" w:firstLine="0"/>
      </w:pPr>
      <w:rPr>
        <w:rFonts w:hint="eastAsia"/>
      </w:rPr>
    </w:lvl>
  </w:abstractNum>
  <w:abstractNum w:abstractNumId="3">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link w:val="698"/>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9"/>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67"/>
    <w:link w:val="700"/>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67"/>
    <w:link w:val="701"/>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703"/>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5"/>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6"/>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unhideWhenUsed/>
    <w:qFormat/>
  </w:style>
  <w:style w:type="table" w:styleId="663" w:default="1">
    <w:name w:val="Normal Table"/>
    <w:uiPriority w:val="99"/>
    <w:unhideWhenUsed/>
    <w:qFormat/>
    <w:tblPr>
      <w:tblCellMar>
        <w:left w:w="108" w:type="dxa"/>
        <w:top w:w="0" w:type="dxa"/>
        <w:right w:w="108" w:type="dxa"/>
        <w:bottom w:w="0" w:type="dxa"/>
      </w:tblCellMar>
    </w:tblPr>
  </w:style>
  <w:style w:type="paragraph" w:styleId="664" w:customStyle="1">
    <w:name w:val="正文首行缩进 211"/>
    <w:basedOn w:val="665"/>
    <w:next w:val="652"/>
    <w:uiPriority w:val="0"/>
    <w:qFormat/>
    <w:pPr>
      <w:ind w:left="0" w:firstLine="420"/>
      <w:spacing w:after="0" w:line="360" w:lineRule="auto"/>
    </w:pPr>
    <w:rPr>
      <w:rFonts w:ascii="宋体" w:hAnsi="宋体" w:eastAsia="宋体" w:cs="Times New Roman"/>
      <w:szCs w:val="20"/>
    </w:rPr>
  </w:style>
  <w:style w:type="paragraph" w:styleId="665" w:customStyle="1">
    <w:name w:val="正文文本缩进11"/>
    <w:basedOn w:val="652"/>
    <w:next w:val="666"/>
    <w:uiPriority w:val="0"/>
    <w:unhideWhenUsed/>
    <w:qFormat/>
    <w:pPr>
      <w:ind w:left="420"/>
      <w:spacing w:after="120"/>
    </w:pPr>
  </w:style>
  <w:style w:type="paragraph" w:styleId="666" w:customStyle="1">
    <w:name w:val="寄信人地址1"/>
    <w:basedOn w:val="652"/>
    <w:uiPriority w:val="0"/>
    <w:qFormat/>
    <w:rPr>
      <w:rFonts w:ascii="Arial" w:hAnsi="Arial" w:eastAsia="宋体" w:cs="宋体"/>
    </w:rPr>
  </w:style>
  <w:style w:type="paragraph" w:styleId="667">
    <w:name w:val="Normal Indent"/>
    <w:basedOn w:val="652"/>
    <w:uiPriority w:val="0"/>
    <w:qFormat/>
    <w:pPr>
      <w:ind w:firstLine="420"/>
    </w:pPr>
  </w:style>
  <w:style w:type="paragraph" w:styleId="668">
    <w:name w:val="toc 7"/>
    <w:basedOn w:val="652"/>
    <w:next w:val="652"/>
    <w:uiPriority w:val="39"/>
    <w:unhideWhenUsed/>
    <w:qFormat/>
    <w:pPr>
      <w:ind w:left="1701" w:right="0" w:firstLine="0"/>
      <w:spacing w:after="57"/>
    </w:pPr>
  </w:style>
  <w:style w:type="paragraph" w:styleId="669">
    <w:name w:val="Caption"/>
    <w:basedOn w:val="652"/>
    <w:next w:val="652"/>
    <w:uiPriority w:val="35"/>
    <w:unhideWhenUsed/>
    <w:qFormat/>
    <w:pPr>
      <w:spacing w:line="276" w:lineRule="auto"/>
    </w:pPr>
    <w:rPr>
      <w:b/>
      <w:bCs/>
      <w:color w:val="4f81bd"/>
      <w:sz w:val="18"/>
      <w:szCs w:val="18"/>
    </w:rPr>
  </w:style>
  <w:style w:type="paragraph" w:styleId="670">
    <w:name w:val="annotation text"/>
    <w:basedOn w:val="652"/>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671">
    <w:name w:val="Body Text"/>
    <w:basedOn w:val="652"/>
    <w:uiPriority w:val="1"/>
    <w:qFormat/>
    <w:pPr>
      <w:ind w:left="120"/>
    </w:pPr>
    <w:rPr>
      <w:rFonts w:ascii="宋体" w:hAnsi="宋体" w:eastAsia="宋体" w:cs="宋体"/>
      <w:sz w:val="21"/>
      <w:szCs w:val="21"/>
      <w:lang w:val="zh-CN" w:eastAsia="zh-CN" w:bidi="zh-CN"/>
    </w:rPr>
  </w:style>
  <w:style w:type="paragraph" w:styleId="672">
    <w:name w:val="Body Text Indent"/>
    <w:basedOn w:val="652"/>
    <w:next w:val="673"/>
    <w:uiPriority w:val="0"/>
    <w:unhideWhenUsed/>
    <w:qFormat/>
    <w:pPr>
      <w:ind w:left="420"/>
      <w:spacing w:after="120"/>
    </w:pPr>
  </w:style>
  <w:style w:type="paragraph" w:styleId="673">
    <w:name w:val="envelope return"/>
    <w:basedOn w:val="652"/>
    <w:uiPriority w:val="0"/>
    <w:qFormat/>
    <w:rPr>
      <w:rFonts w:ascii="Arial" w:hAnsi="Arial" w:eastAsia="宋体" w:cs="宋体"/>
    </w:rPr>
  </w:style>
  <w:style w:type="paragraph" w:styleId="674">
    <w:name w:val="toc 5"/>
    <w:basedOn w:val="652"/>
    <w:next w:val="652"/>
    <w:uiPriority w:val="39"/>
    <w:unhideWhenUsed/>
    <w:qFormat/>
    <w:pPr>
      <w:ind w:left="1134" w:right="0" w:firstLine="0"/>
      <w:spacing w:after="57"/>
    </w:pPr>
  </w:style>
  <w:style w:type="paragraph" w:styleId="675">
    <w:name w:val="toc 3"/>
    <w:basedOn w:val="652"/>
    <w:next w:val="652"/>
    <w:uiPriority w:val="39"/>
    <w:unhideWhenUsed/>
    <w:qFormat/>
    <w:pPr>
      <w:ind w:left="567" w:right="0" w:firstLine="0"/>
      <w:spacing w:after="57"/>
    </w:pPr>
  </w:style>
  <w:style w:type="paragraph" w:styleId="676">
    <w:name w:val="Plain Text"/>
    <w:basedOn w:val="652"/>
    <w:uiPriority w:val="0"/>
    <w:qFormat/>
    <w:rPr>
      <w:rFonts w:ascii="宋体" w:hAnsi="Courier New" w:cs="Courier New"/>
    </w:rPr>
  </w:style>
  <w:style w:type="paragraph" w:styleId="677">
    <w:name w:val="toc 8"/>
    <w:basedOn w:val="652"/>
    <w:next w:val="652"/>
    <w:uiPriority w:val="39"/>
    <w:unhideWhenUsed/>
    <w:qFormat/>
    <w:pPr>
      <w:ind w:left="1984" w:right="0" w:firstLine="0"/>
      <w:spacing w:after="57"/>
    </w:pPr>
  </w:style>
  <w:style w:type="paragraph" w:styleId="678">
    <w:name w:val="endnote text"/>
    <w:basedOn w:val="652"/>
    <w:link w:val="707"/>
    <w:uiPriority w:val="99"/>
    <w:unhideWhenUsed/>
    <w:qFormat/>
    <w:pPr>
      <w:spacing w:after="0" w:line="240" w:lineRule="auto"/>
    </w:pPr>
    <w:rPr>
      <w:sz w:val="20"/>
    </w:rPr>
  </w:style>
  <w:style w:type="paragraph" w:styleId="679">
    <w:name w:val="Footer"/>
    <w:basedOn w:val="652"/>
    <w:link w:val="713"/>
    <w:uiPriority w:val="99"/>
    <w:unhideWhenUsed/>
    <w:qFormat/>
    <w:pPr>
      <w:spacing w:after="0" w:line="240" w:lineRule="auto"/>
      <w:tabs>
        <w:tab w:val="center" w:pos="7143" w:leader="none"/>
        <w:tab w:val="right" w:pos="14287" w:leader="none"/>
      </w:tabs>
    </w:pPr>
  </w:style>
  <w:style w:type="paragraph" w:styleId="680">
    <w:name w:val="Header"/>
    <w:basedOn w:val="652"/>
    <w:link w:val="709"/>
    <w:uiPriority w:val="99"/>
    <w:unhideWhenUsed/>
    <w:qFormat/>
    <w:pPr>
      <w:spacing w:after="0" w:line="240" w:lineRule="auto"/>
      <w:tabs>
        <w:tab w:val="center" w:pos="7143" w:leader="none"/>
        <w:tab w:val="right" w:pos="14287" w:leader="none"/>
      </w:tabs>
    </w:pPr>
  </w:style>
  <w:style w:type="paragraph" w:styleId="681">
    <w:name w:val="toc 1"/>
    <w:basedOn w:val="652"/>
    <w:next w:val="652"/>
    <w:uiPriority w:val="39"/>
    <w:unhideWhenUsed/>
    <w:qFormat/>
    <w:pPr>
      <w:ind w:left="0" w:right="0" w:firstLine="0"/>
      <w:spacing w:after="57"/>
    </w:pPr>
  </w:style>
  <w:style w:type="paragraph" w:styleId="682">
    <w:name w:val="toc 4"/>
    <w:basedOn w:val="652"/>
    <w:next w:val="652"/>
    <w:uiPriority w:val="39"/>
    <w:unhideWhenUsed/>
    <w:qFormat/>
    <w:pPr>
      <w:ind w:left="850" w:right="0" w:firstLine="0"/>
      <w:spacing w:after="57"/>
    </w:pPr>
  </w:style>
  <w:style w:type="paragraph" w:styleId="683">
    <w:name w:val="Subtitle"/>
    <w:basedOn w:val="652"/>
    <w:next w:val="652"/>
    <w:link w:val="710"/>
    <w:uiPriority w:val="11"/>
    <w:qFormat/>
    <w:pPr>
      <w:spacing w:before="200" w:after="200"/>
    </w:pPr>
    <w:rPr>
      <w:sz w:val="24"/>
      <w:szCs w:val="24"/>
    </w:rPr>
  </w:style>
  <w:style w:type="paragraph" w:styleId="684">
    <w:name w:val="footnote text"/>
    <w:basedOn w:val="652"/>
    <w:link w:val="711"/>
    <w:uiPriority w:val="99"/>
    <w:unhideWhenUsed/>
    <w:qFormat/>
    <w:pPr>
      <w:spacing w:after="40" w:line="240" w:lineRule="auto"/>
    </w:pPr>
    <w:rPr>
      <w:sz w:val="18"/>
    </w:rPr>
  </w:style>
  <w:style w:type="paragraph" w:styleId="685">
    <w:name w:val="toc 6"/>
    <w:basedOn w:val="652"/>
    <w:next w:val="652"/>
    <w:uiPriority w:val="39"/>
    <w:unhideWhenUsed/>
    <w:qFormat/>
    <w:pPr>
      <w:ind w:left="1417" w:right="0" w:firstLine="0"/>
      <w:spacing w:after="57"/>
    </w:pPr>
  </w:style>
  <w:style w:type="paragraph" w:styleId="686">
    <w:name w:val="table of figures"/>
    <w:basedOn w:val="652"/>
    <w:next w:val="652"/>
    <w:uiPriority w:val="99"/>
    <w:unhideWhenUsed/>
    <w:qFormat/>
    <w:pPr>
      <w:spacing w:after="0" w:afterAutospacing="0"/>
    </w:pPr>
  </w:style>
  <w:style w:type="paragraph" w:styleId="687">
    <w:name w:val="toc 2"/>
    <w:basedOn w:val="652"/>
    <w:next w:val="652"/>
    <w:uiPriority w:val="39"/>
    <w:unhideWhenUsed/>
    <w:qFormat/>
    <w:pPr>
      <w:ind w:left="283" w:right="0" w:firstLine="0"/>
      <w:spacing w:after="57"/>
    </w:pPr>
  </w:style>
  <w:style w:type="paragraph" w:styleId="688">
    <w:name w:val="toc 9"/>
    <w:basedOn w:val="652"/>
    <w:next w:val="652"/>
    <w:uiPriority w:val="39"/>
    <w:unhideWhenUsed/>
    <w:qFormat/>
    <w:pPr>
      <w:ind w:left="2268" w:right="0" w:firstLine="0"/>
      <w:spacing w:after="57"/>
    </w:pPr>
  </w:style>
  <w:style w:type="paragraph" w:styleId="689">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90">
    <w:name w:val="Title"/>
    <w:basedOn w:val="652"/>
    <w:next w:val="652"/>
    <w:link w:val="712"/>
    <w:uiPriority w:val="10"/>
    <w:qFormat/>
    <w:pPr>
      <w:contextualSpacing/>
      <w:spacing w:before="300" w:after="200"/>
    </w:pPr>
    <w:rPr>
      <w:sz w:val="48"/>
      <w:szCs w:val="48"/>
    </w:rPr>
  </w:style>
  <w:style w:type="paragraph" w:styleId="691">
    <w:name w:val="Body Text First Indent 2"/>
    <w:basedOn w:val="672"/>
    <w:next w:val="652"/>
    <w:uiPriority w:val="0"/>
    <w:qFormat/>
    <w:pPr>
      <w:ind w:left="0" w:firstLine="420"/>
      <w:spacing w:after="0" w:line="360" w:lineRule="auto"/>
    </w:pPr>
    <w:rPr>
      <w:rFonts w:ascii="宋体" w:hAnsi="宋体" w:eastAsia="宋体" w:cs="Times New Roman"/>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unhideWhenUsed/>
    <w:qFormat/>
    <w:rPr>
      <w:vertAlign w:val="superscript"/>
    </w:rPr>
  </w:style>
  <w:style w:type="character" w:styleId="694">
    <w:name w:val="page number"/>
    <w:uiPriority w:val="0"/>
    <w:qFormat/>
  </w:style>
  <w:style w:type="character" w:styleId="695">
    <w:name w:val="FollowedHyperlink"/>
    <w:uiPriority w:val="0"/>
    <w:qFormat/>
    <w:rPr>
      <w:color w:val="800080"/>
      <w:u w:val="single"/>
    </w:rPr>
  </w:style>
  <w:style w:type="character" w:styleId="696">
    <w:name w:val="Hyperlink"/>
    <w:uiPriority w:val="99"/>
    <w:unhideWhenUsed/>
    <w:qFormat/>
    <w:rPr>
      <w:color w:val="0000ff"/>
      <w:u w:val="single"/>
    </w:rPr>
  </w:style>
  <w:style w:type="character" w:styleId="697">
    <w:name w:val="footnote reference"/>
    <w:uiPriority w:val="99"/>
    <w:unhideWhenUsed/>
    <w:qFormat/>
    <w:rPr>
      <w:vertAlign w:val="superscript"/>
    </w:rPr>
  </w:style>
  <w:style w:type="character" w:styleId="698" w:customStyle="1">
    <w:name w:val="Heading 1 Char"/>
    <w:link w:val="653"/>
    <w:uiPriority w:val="9"/>
    <w:qFormat/>
    <w:rPr>
      <w:rFonts w:ascii="Arial" w:hAnsi="Arial" w:eastAsia="Arial" w:cs="Arial"/>
      <w:sz w:val="40"/>
      <w:szCs w:val="40"/>
    </w:rPr>
  </w:style>
  <w:style w:type="character" w:styleId="699" w:customStyle="1">
    <w:name w:val="Heading 2 Char"/>
    <w:link w:val="654"/>
    <w:uiPriority w:val="9"/>
    <w:qFormat/>
    <w:rPr>
      <w:rFonts w:ascii="Arial" w:hAnsi="Arial" w:eastAsia="Arial" w:cs="Arial"/>
      <w:sz w:val="34"/>
    </w:rPr>
  </w:style>
  <w:style w:type="character" w:styleId="700" w:customStyle="1">
    <w:name w:val="Heading 3 Char"/>
    <w:link w:val="655"/>
    <w:uiPriority w:val="9"/>
    <w:qFormat/>
    <w:rPr>
      <w:rFonts w:ascii="Arial" w:hAnsi="Arial" w:eastAsia="Arial" w:cs="Arial"/>
      <w:sz w:val="30"/>
      <w:szCs w:val="30"/>
    </w:rPr>
  </w:style>
  <w:style w:type="character" w:styleId="701" w:customStyle="1">
    <w:name w:val="Heading 4 Char"/>
    <w:link w:val="656"/>
    <w:uiPriority w:val="9"/>
    <w:qFormat/>
    <w:rPr>
      <w:rFonts w:ascii="Arial" w:hAnsi="Arial" w:eastAsia="Arial" w:cs="Arial"/>
      <w:b/>
      <w:bCs/>
      <w:sz w:val="26"/>
      <w:szCs w:val="26"/>
    </w:rPr>
  </w:style>
  <w:style w:type="character" w:styleId="702" w:customStyle="1">
    <w:name w:val="Heading 5 Char"/>
    <w:link w:val="657"/>
    <w:uiPriority w:val="9"/>
    <w:qFormat/>
    <w:rPr>
      <w:rFonts w:ascii="Arial" w:hAnsi="Arial" w:eastAsia="Arial" w:cs="Arial"/>
      <w:b/>
      <w:bCs/>
      <w:sz w:val="24"/>
      <w:szCs w:val="24"/>
    </w:rPr>
  </w:style>
  <w:style w:type="character" w:styleId="703" w:customStyle="1">
    <w:name w:val="Heading 6 Char"/>
    <w:link w:val="658"/>
    <w:uiPriority w:val="9"/>
    <w:qFormat/>
    <w:rPr>
      <w:rFonts w:ascii="Arial" w:hAnsi="Arial" w:eastAsia="Arial" w:cs="Arial"/>
      <w:b/>
      <w:bCs/>
      <w:sz w:val="22"/>
      <w:szCs w:val="22"/>
    </w:rPr>
  </w:style>
  <w:style w:type="character" w:styleId="704" w:customStyle="1">
    <w:name w:val="Heading 7 Char"/>
    <w:link w:val="659"/>
    <w:uiPriority w:val="9"/>
    <w:qFormat/>
    <w:rPr>
      <w:rFonts w:ascii="Arial" w:hAnsi="Arial" w:eastAsia="Arial" w:cs="Arial"/>
      <w:b/>
      <w:bCs/>
      <w:i/>
      <w:iCs/>
      <w:sz w:val="22"/>
      <w:szCs w:val="22"/>
    </w:rPr>
  </w:style>
  <w:style w:type="character" w:styleId="705" w:customStyle="1">
    <w:name w:val="Heading 8 Char"/>
    <w:link w:val="660"/>
    <w:uiPriority w:val="9"/>
    <w:qFormat/>
    <w:rPr>
      <w:rFonts w:ascii="Arial" w:hAnsi="Arial" w:eastAsia="Arial" w:cs="Arial"/>
      <w:i/>
      <w:iCs/>
      <w:sz w:val="22"/>
      <w:szCs w:val="22"/>
    </w:rPr>
  </w:style>
  <w:style w:type="character" w:styleId="706" w:customStyle="1">
    <w:name w:val="Heading 9 Char"/>
    <w:link w:val="661"/>
    <w:uiPriority w:val="9"/>
    <w:qFormat/>
    <w:rPr>
      <w:rFonts w:ascii="Arial" w:hAnsi="Arial" w:eastAsia="Arial" w:cs="Arial"/>
      <w:i/>
      <w:iCs/>
      <w:sz w:val="21"/>
      <w:szCs w:val="21"/>
    </w:rPr>
  </w:style>
  <w:style w:type="character" w:styleId="707" w:customStyle="1">
    <w:name w:val="Endnote Text Char"/>
    <w:link w:val="678"/>
    <w:uiPriority w:val="99"/>
    <w:qFormat/>
    <w:rPr>
      <w:sz w:val="20"/>
    </w:rPr>
  </w:style>
  <w:style w:type="character" w:styleId="708" w:customStyle="1">
    <w:name w:val="Caption Char"/>
    <w:link w:val="679"/>
    <w:uiPriority w:val="99"/>
    <w:qFormat/>
  </w:style>
  <w:style w:type="character" w:styleId="709" w:customStyle="1">
    <w:name w:val="Header Char"/>
    <w:link w:val="680"/>
    <w:uiPriority w:val="99"/>
    <w:qFormat/>
  </w:style>
  <w:style w:type="character" w:styleId="710" w:customStyle="1">
    <w:name w:val="Subtitle Char"/>
    <w:link w:val="683"/>
    <w:uiPriority w:val="11"/>
    <w:qFormat/>
    <w:rPr>
      <w:sz w:val="24"/>
      <w:szCs w:val="24"/>
    </w:rPr>
  </w:style>
  <w:style w:type="character" w:styleId="711" w:customStyle="1">
    <w:name w:val="Footnote Text Char"/>
    <w:link w:val="684"/>
    <w:uiPriority w:val="99"/>
    <w:qFormat/>
    <w:rPr>
      <w:sz w:val="18"/>
    </w:rPr>
  </w:style>
  <w:style w:type="character" w:styleId="712" w:customStyle="1">
    <w:name w:val="Title Char"/>
    <w:link w:val="690"/>
    <w:uiPriority w:val="10"/>
    <w:qFormat/>
    <w:rPr>
      <w:sz w:val="48"/>
      <w:szCs w:val="48"/>
    </w:rPr>
  </w:style>
  <w:style w:type="character" w:styleId="713" w:customStyle="1">
    <w:name w:val="Footer Char"/>
    <w:link w:val="679"/>
    <w:uiPriority w:val="99"/>
    <w:qFormat/>
  </w:style>
  <w:style w:type="paragraph" w:styleId="714" w:customStyle="1">
    <w:name w:val="索引 41"/>
    <w:basedOn w:val="652"/>
    <w:next w:val="652"/>
    <w:uiPriority w:val="0"/>
    <w:semiHidden/>
    <w:qFormat/>
    <w:pPr>
      <w:ind w:left="1260"/>
    </w:pPr>
    <w:rPr>
      <w:rFonts w:ascii="Calibri" w:hAnsi="Calibri" w:eastAsia="Calibri" w:cs="宋体"/>
      <w:sz w:val="20"/>
      <w:lang w:val="zh-CN"/>
    </w:rPr>
  </w:style>
  <w:style w:type="paragraph" w:styleId="715" w:customStyle="1">
    <w:name w:val="正文文本121"/>
    <w:basedOn w:val="652"/>
    <w:uiPriority w:val="0"/>
    <w:qFormat/>
    <w:pPr>
      <w:ind w:left="120"/>
    </w:pPr>
    <w:rPr>
      <w:rFonts w:ascii="宋体" w:eastAsia="宋体" w:cs="宋体"/>
      <w:sz w:val="21"/>
      <w:szCs w:val="21"/>
      <w:lang w:val="zh-CN" w:eastAsia="zh-CN" w:bidi="zh-CN"/>
    </w:rPr>
  </w:style>
  <w:style w:type="paragraph" w:styleId="716">
    <w:name w:val="List Paragraph"/>
    <w:basedOn w:val="652"/>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paragraph" w:styleId="718">
    <w:name w:val="Quote"/>
    <w:basedOn w:val="652"/>
    <w:next w:val="652"/>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52"/>
    <w:next w:val="652"/>
    <w:link w:val="7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table" w:styleId="722"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24"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25"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8"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764"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65"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766"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767"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768"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769"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770"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787"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791"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794"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797"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6"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7"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8"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9"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10"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11"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12"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27"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28"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29"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30"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31"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32"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33"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34"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35"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36"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37"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38"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39"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40"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52"/>
    <w:next w:val="652"/>
    <w:link w:val="849"/>
    <w:uiPriority w:val="0"/>
    <w:qFormat/>
    <w:pPr>
      <w:jc w:val="center"/>
      <w:keepNext/>
      <w:outlineLvl w:val="0"/>
    </w:pPr>
    <w:rPr>
      <w:rFonts w:ascii="楷体_GB2312" w:eastAsia="楷体_GB2312"/>
      <w:sz w:val="28"/>
      <w:szCs w:val="28"/>
    </w:rPr>
  </w:style>
  <w:style w:type="character" w:styleId="849" w:customStyle="1">
    <w:name w:val="标题 1 Char"/>
    <w:link w:val="848"/>
    <w:uiPriority w:val="0"/>
    <w:qFormat/>
    <w:rPr>
      <w:rFonts w:ascii="楷体_GB2312" w:hAnsi="Times New Roman" w:eastAsia="楷体_GB2312" w:cs="Times New Roman"/>
      <w:sz w:val="28"/>
      <w:szCs w:val="28"/>
    </w:rPr>
  </w:style>
  <w:style w:type="paragraph" w:styleId="850" w:customStyle="1">
    <w:name w:val="标题 21"/>
    <w:basedOn w:val="652"/>
    <w:next w:val="851"/>
    <w:link w:val="8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1" w:customStyle="1">
    <w:name w:val="正文缩进11"/>
    <w:basedOn w:val="652"/>
    <w:link w:val="853"/>
    <w:uiPriority w:val="0"/>
    <w:qFormat/>
    <w:pPr>
      <w:ind w:firstLine="420"/>
    </w:pPr>
  </w:style>
  <w:style w:type="character" w:styleId="852" w:customStyle="1">
    <w:name w:val="标题 2 Char"/>
    <w:link w:val="850"/>
    <w:uiPriority w:val="0"/>
    <w:qFormat/>
    <w:rPr>
      <w:rFonts w:ascii="Arial" w:hAnsi="Arial" w:eastAsia="幼圆" w:cs="Arial"/>
      <w:b/>
      <w:bCs/>
      <w:sz w:val="44"/>
      <w:szCs w:val="44"/>
    </w:rPr>
  </w:style>
  <w:style w:type="character" w:styleId="853" w:customStyle="1">
    <w:name w:val="正文缩进 Char"/>
    <w:link w:val="851"/>
    <w:uiPriority w:val="0"/>
    <w:qFormat/>
    <w:rPr>
      <w:rFonts w:ascii="Times New Roman" w:hAnsi="Times New Roman" w:eastAsia="宋体" w:cs="Times New Roman"/>
      <w:szCs w:val="21"/>
    </w:rPr>
  </w:style>
  <w:style w:type="paragraph" w:styleId="854" w:customStyle="1">
    <w:name w:val="标题 311"/>
    <w:basedOn w:val="652"/>
    <w:next w:val="851"/>
    <w:link w:val="855"/>
    <w:uiPriority w:val="0"/>
    <w:qFormat/>
    <w:pPr>
      <w:keepLines/>
      <w:keepNext/>
      <w:spacing w:before="260" w:after="260" w:line="416" w:lineRule="auto"/>
      <w:outlineLvl w:val="2"/>
    </w:pPr>
    <w:rPr>
      <w:b/>
      <w:bCs/>
      <w:sz w:val="32"/>
      <w:szCs w:val="32"/>
    </w:rPr>
  </w:style>
  <w:style w:type="character" w:styleId="855" w:customStyle="1">
    <w:name w:val="标题 3 Char"/>
    <w:link w:val="854"/>
    <w:uiPriority w:val="0"/>
    <w:qFormat/>
    <w:rPr>
      <w:rFonts w:ascii="Times New Roman" w:hAnsi="Times New Roman" w:eastAsia="宋体" w:cs="Times New Roman"/>
      <w:b/>
      <w:bCs/>
      <w:sz w:val="32"/>
      <w:szCs w:val="32"/>
    </w:rPr>
  </w:style>
  <w:style w:type="paragraph" w:styleId="856" w:customStyle="1">
    <w:name w:val="标题 41"/>
    <w:basedOn w:val="652"/>
    <w:next w:val="851"/>
    <w:link w:val="857"/>
    <w:uiPriority w:val="0"/>
    <w:qFormat/>
    <w:pPr>
      <w:keepLines/>
      <w:keepNext/>
      <w:spacing w:before="280" w:after="290" w:line="376" w:lineRule="auto"/>
      <w:outlineLvl w:val="3"/>
    </w:pPr>
    <w:rPr>
      <w:rFonts w:ascii="Arial" w:hAnsi="Arial" w:eastAsia="黑体" w:cs="Arial"/>
      <w:b/>
      <w:bCs/>
      <w:sz w:val="28"/>
      <w:szCs w:val="28"/>
    </w:rPr>
  </w:style>
  <w:style w:type="character" w:styleId="857" w:customStyle="1">
    <w:name w:val="标题 4 Char"/>
    <w:link w:val="856"/>
    <w:uiPriority w:val="0"/>
    <w:qFormat/>
    <w:rPr>
      <w:rFonts w:ascii="Arial" w:hAnsi="Arial" w:eastAsia="黑体" w:cs="Arial"/>
      <w:b/>
      <w:bCs/>
      <w:sz w:val="28"/>
      <w:szCs w:val="28"/>
    </w:rPr>
  </w:style>
  <w:style w:type="paragraph" w:styleId="858" w:customStyle="1">
    <w:name w:val="标题 51"/>
    <w:basedOn w:val="652"/>
    <w:next w:val="851"/>
    <w:link w:val="859"/>
    <w:uiPriority w:val="0"/>
    <w:qFormat/>
    <w:pPr>
      <w:keepNext/>
      <w:outlineLvl w:val="4"/>
    </w:pPr>
    <w:rPr>
      <w:rFonts w:ascii="宋体"/>
      <w:color w:val="000000"/>
      <w:sz w:val="28"/>
      <w:szCs w:val="28"/>
    </w:rPr>
  </w:style>
  <w:style w:type="character" w:styleId="859" w:customStyle="1">
    <w:name w:val="标题 5 Char"/>
    <w:link w:val="858"/>
    <w:uiPriority w:val="0"/>
    <w:qFormat/>
    <w:rPr>
      <w:rFonts w:ascii="宋体" w:hAnsi="Times New Roman" w:eastAsia="宋体" w:cs="Times New Roman"/>
      <w:color w:val="000000"/>
      <w:sz w:val="28"/>
      <w:szCs w:val="28"/>
    </w:rPr>
  </w:style>
  <w:style w:type="paragraph" w:styleId="860" w:customStyle="1">
    <w:name w:val="标题 61"/>
    <w:basedOn w:val="652"/>
    <w:next w:val="652"/>
    <w:link w:val="86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61" w:customStyle="1">
    <w:name w:val="标题 6 Char"/>
    <w:link w:val="860"/>
    <w:uiPriority w:val="0"/>
    <w:qFormat/>
    <w:rPr>
      <w:rFonts w:ascii="Arial" w:hAnsi="Arial" w:eastAsia="黑体" w:cs="Times New Roman"/>
      <w:b/>
      <w:bCs/>
      <w:sz w:val="24"/>
      <w:szCs w:val="24"/>
    </w:rPr>
  </w:style>
  <w:style w:type="paragraph" w:styleId="862" w:customStyle="1">
    <w:name w:val="标题 71"/>
    <w:basedOn w:val="652"/>
    <w:next w:val="652"/>
    <w:link w:val="863"/>
    <w:uiPriority w:val="0"/>
    <w:qFormat/>
    <w:pPr>
      <w:numPr>
        <w:ilvl w:val="6"/>
        <w:numId w:val="1"/>
      </w:numPr>
      <w:keepLines/>
      <w:keepNext/>
      <w:spacing w:before="240" w:after="64" w:line="320" w:lineRule="auto"/>
      <w:outlineLvl w:val="6"/>
    </w:pPr>
    <w:rPr>
      <w:b/>
      <w:bCs/>
      <w:sz w:val="24"/>
      <w:szCs w:val="24"/>
    </w:rPr>
  </w:style>
  <w:style w:type="character" w:styleId="863" w:customStyle="1">
    <w:name w:val="标题 7 Char"/>
    <w:link w:val="862"/>
    <w:uiPriority w:val="0"/>
    <w:qFormat/>
    <w:rPr>
      <w:rFonts w:ascii="Times New Roman" w:hAnsi="Times New Roman" w:eastAsia="宋体" w:cs="Times New Roman"/>
      <w:b/>
      <w:bCs/>
      <w:sz w:val="24"/>
      <w:szCs w:val="24"/>
    </w:rPr>
  </w:style>
  <w:style w:type="paragraph" w:styleId="864" w:customStyle="1">
    <w:name w:val="标题 81"/>
    <w:basedOn w:val="652"/>
    <w:next w:val="652"/>
    <w:link w:val="86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65" w:customStyle="1">
    <w:name w:val="标题 8 Char"/>
    <w:link w:val="864"/>
    <w:uiPriority w:val="0"/>
    <w:qFormat/>
    <w:rPr>
      <w:rFonts w:ascii="Arial" w:hAnsi="Arial" w:eastAsia="黑体" w:cs="Times New Roman"/>
      <w:sz w:val="24"/>
      <w:szCs w:val="24"/>
    </w:rPr>
  </w:style>
  <w:style w:type="paragraph" w:styleId="866" w:customStyle="1">
    <w:name w:val="标题 91"/>
    <w:basedOn w:val="652"/>
    <w:next w:val="652"/>
    <w:link w:val="867"/>
    <w:uiPriority w:val="0"/>
    <w:qFormat/>
    <w:pPr>
      <w:numPr>
        <w:ilvl w:val="8"/>
        <w:numId w:val="1"/>
      </w:numPr>
      <w:keepLines/>
      <w:keepNext/>
      <w:spacing w:before="240" w:after="64" w:line="320" w:lineRule="auto"/>
      <w:outlineLvl w:val="8"/>
    </w:pPr>
    <w:rPr>
      <w:rFonts w:ascii="Arial" w:hAnsi="Arial" w:eastAsia="黑体"/>
    </w:rPr>
  </w:style>
  <w:style w:type="character" w:styleId="867" w:customStyle="1">
    <w:name w:val="标题 9 Char"/>
    <w:link w:val="866"/>
    <w:uiPriority w:val="0"/>
    <w:qFormat/>
    <w:rPr>
      <w:rFonts w:ascii="Arial" w:hAnsi="Arial" w:eastAsia="黑体" w:cs="Times New Roman"/>
      <w:szCs w:val="21"/>
    </w:rPr>
  </w:style>
  <w:style w:type="character" w:styleId="868" w:customStyle="1">
    <w:name w:val="默认段落字体1"/>
    <w:uiPriority w:val="1"/>
    <w:unhideWhenUsed/>
    <w:qFormat/>
  </w:style>
  <w:style w:type="table" w:styleId="869" w:customStyle="1">
    <w:name w:val="普通表格11"/>
    <w:uiPriority w:val="99"/>
    <w:unhideWhenUsed/>
    <w:qFormat/>
    <w:tblPr/>
  </w:style>
  <w:style w:type="paragraph" w:styleId="870" w:customStyle="1">
    <w:name w:val="列表 31"/>
    <w:basedOn w:val="652"/>
    <w:uiPriority w:val="0"/>
    <w:qFormat/>
    <w:pPr>
      <w:ind w:left="100" w:hanging="200"/>
    </w:pPr>
  </w:style>
  <w:style w:type="paragraph" w:styleId="871" w:customStyle="1">
    <w:name w:val="目录 71"/>
    <w:basedOn w:val="652"/>
    <w:next w:val="652"/>
    <w:uiPriority w:val="0"/>
    <w:semiHidden/>
    <w:qFormat/>
    <w:pPr>
      <w:ind w:left="1260"/>
      <w:jc w:val="left"/>
    </w:pPr>
  </w:style>
  <w:style w:type="paragraph" w:styleId="872" w:customStyle="1">
    <w:name w:val="文档结构图1"/>
    <w:basedOn w:val="652"/>
    <w:link w:val="873"/>
    <w:uiPriority w:val="0"/>
    <w:semiHidden/>
    <w:qFormat/>
    <w:pPr>
      <w:shd w:val="clear" w:color="auto" w:fill="000080"/>
    </w:pPr>
  </w:style>
  <w:style w:type="character" w:styleId="873" w:customStyle="1">
    <w:name w:val="文档结构图 Char"/>
    <w:link w:val="872"/>
    <w:uiPriority w:val="0"/>
    <w:semiHidden/>
    <w:qFormat/>
    <w:rPr>
      <w:rFonts w:ascii="Times New Roman" w:hAnsi="Times New Roman" w:eastAsia="宋体" w:cs="Times New Roman"/>
      <w:szCs w:val="21"/>
      <w:shd w:val="clear" w:color="auto" w:fill="000080"/>
    </w:rPr>
  </w:style>
  <w:style w:type="paragraph" w:styleId="874" w:customStyle="1">
    <w:name w:val="批注文字1"/>
    <w:basedOn w:val="652"/>
    <w:link w:val="875"/>
    <w:uiPriority w:val="0"/>
    <w:semiHidden/>
    <w:qFormat/>
    <w:pPr>
      <w:jc w:val="left"/>
    </w:pPr>
  </w:style>
  <w:style w:type="character" w:styleId="875" w:customStyle="1">
    <w:name w:val="批注文字 Char"/>
    <w:link w:val="874"/>
    <w:uiPriority w:val="0"/>
    <w:semiHidden/>
    <w:qFormat/>
    <w:rPr>
      <w:rFonts w:ascii="Times New Roman" w:hAnsi="Times New Roman" w:eastAsia="宋体" w:cs="Times New Roman"/>
      <w:szCs w:val="21"/>
    </w:rPr>
  </w:style>
  <w:style w:type="paragraph" w:styleId="876" w:customStyle="1">
    <w:name w:val="正文文本 31"/>
    <w:basedOn w:val="652"/>
    <w:link w:val="877"/>
    <w:uiPriority w:val="0"/>
    <w:qFormat/>
    <w:rPr>
      <w:rFonts w:ascii="仿宋_GB2312" w:hAnsi="Arial" w:eastAsia="仿宋_GB2312"/>
      <w:sz w:val="32"/>
      <w:szCs w:val="32"/>
    </w:rPr>
  </w:style>
  <w:style w:type="character" w:styleId="877" w:customStyle="1">
    <w:name w:val="正文文本 3 Char"/>
    <w:link w:val="876"/>
    <w:uiPriority w:val="0"/>
    <w:qFormat/>
    <w:rPr>
      <w:rFonts w:ascii="仿宋_GB2312" w:hAnsi="Arial" w:eastAsia="仿宋_GB2312" w:cs="Times New Roman"/>
      <w:sz w:val="32"/>
      <w:szCs w:val="32"/>
    </w:rPr>
  </w:style>
  <w:style w:type="paragraph" w:styleId="878" w:customStyle="1">
    <w:name w:val="正文文本11"/>
    <w:basedOn w:val="652"/>
    <w:link w:val="879"/>
    <w:uiPriority w:val="0"/>
    <w:qFormat/>
    <w:rPr>
      <w:rFonts w:ascii="楷体_GB2312" w:hAnsi="Arial" w:eastAsia="楷体_GB2312"/>
      <w:sz w:val="28"/>
      <w:szCs w:val="28"/>
    </w:rPr>
  </w:style>
  <w:style w:type="character" w:styleId="879" w:customStyle="1">
    <w:name w:val="正文文本 Char"/>
    <w:link w:val="878"/>
    <w:uiPriority w:val="0"/>
    <w:qFormat/>
    <w:rPr>
      <w:rFonts w:ascii="楷体_GB2312" w:hAnsi="Arial" w:eastAsia="楷体_GB2312" w:cs="Times New Roman"/>
      <w:sz w:val="28"/>
      <w:szCs w:val="28"/>
    </w:rPr>
  </w:style>
  <w:style w:type="paragraph" w:styleId="880" w:customStyle="1">
    <w:name w:val="正文文本缩进1"/>
    <w:basedOn w:val="652"/>
    <w:link w:val="881"/>
    <w:uiPriority w:val="0"/>
    <w:qFormat/>
    <w:pPr>
      <w:ind w:firstLine="645"/>
    </w:pPr>
    <w:rPr>
      <w:rFonts w:ascii="楷体_GB2312" w:eastAsia="楷体_GB2312"/>
      <w:sz w:val="32"/>
      <w:szCs w:val="32"/>
    </w:rPr>
  </w:style>
  <w:style w:type="character" w:styleId="881" w:customStyle="1">
    <w:name w:val="正文文本缩进 Char"/>
    <w:link w:val="880"/>
    <w:uiPriority w:val="0"/>
    <w:qFormat/>
    <w:rPr>
      <w:rFonts w:ascii="楷体_GB2312" w:hAnsi="Times New Roman" w:eastAsia="楷体_GB2312" w:cs="Times New Roman"/>
      <w:sz w:val="32"/>
      <w:szCs w:val="32"/>
    </w:rPr>
  </w:style>
  <w:style w:type="paragraph" w:styleId="882" w:customStyle="1">
    <w:name w:val="列表 21"/>
    <w:basedOn w:val="652"/>
    <w:uiPriority w:val="0"/>
    <w:qFormat/>
    <w:pPr>
      <w:ind w:left="100" w:hanging="200"/>
    </w:pPr>
  </w:style>
  <w:style w:type="paragraph" w:styleId="883" w:customStyle="1">
    <w:name w:val="目录 51"/>
    <w:basedOn w:val="652"/>
    <w:next w:val="652"/>
    <w:uiPriority w:val="0"/>
    <w:semiHidden/>
    <w:qFormat/>
    <w:pPr>
      <w:ind w:left="840"/>
      <w:jc w:val="left"/>
    </w:pPr>
  </w:style>
  <w:style w:type="paragraph" w:styleId="884" w:customStyle="1">
    <w:name w:val="目录 31"/>
    <w:basedOn w:val="652"/>
    <w:next w:val="652"/>
    <w:uiPriority w:val="0"/>
    <w:semiHidden/>
    <w:qFormat/>
    <w:pPr>
      <w:ind w:left="420"/>
      <w:jc w:val="left"/>
    </w:pPr>
    <w:rPr>
      <w:i/>
      <w:iCs/>
      <w:szCs w:val="24"/>
    </w:rPr>
  </w:style>
  <w:style w:type="paragraph" w:styleId="885" w:customStyle="1">
    <w:name w:val="纯文本1"/>
    <w:basedOn w:val="652"/>
    <w:link w:val="886"/>
    <w:uiPriority w:val="0"/>
    <w:qFormat/>
    <w:rPr>
      <w:rFonts w:ascii="宋体" w:hAnsi="Courier New" w:cs="Courier New"/>
    </w:rPr>
  </w:style>
  <w:style w:type="character" w:styleId="886" w:customStyle="1">
    <w:name w:val="纯文本 Char"/>
    <w:link w:val="885"/>
    <w:uiPriority w:val="0"/>
    <w:qFormat/>
    <w:rPr>
      <w:rFonts w:ascii="宋体" w:hAnsi="Courier New" w:eastAsia="宋体" w:cs="Courier New"/>
      <w:szCs w:val="21"/>
    </w:rPr>
  </w:style>
  <w:style w:type="paragraph" w:styleId="887" w:customStyle="1">
    <w:name w:val="目录 81"/>
    <w:basedOn w:val="652"/>
    <w:next w:val="652"/>
    <w:uiPriority w:val="0"/>
    <w:semiHidden/>
    <w:qFormat/>
    <w:pPr>
      <w:ind w:left="1470"/>
      <w:jc w:val="left"/>
    </w:pPr>
  </w:style>
  <w:style w:type="paragraph" w:styleId="888" w:customStyle="1">
    <w:name w:val="日期1"/>
    <w:basedOn w:val="652"/>
    <w:next w:val="652"/>
    <w:link w:val="889"/>
    <w:uiPriority w:val="0"/>
    <w:qFormat/>
    <w:rPr>
      <w:sz w:val="24"/>
      <w:szCs w:val="24"/>
    </w:rPr>
  </w:style>
  <w:style w:type="character" w:styleId="889" w:customStyle="1">
    <w:name w:val="日期 Char"/>
    <w:link w:val="888"/>
    <w:uiPriority w:val="0"/>
    <w:qFormat/>
    <w:rPr>
      <w:rFonts w:ascii="Times New Roman" w:hAnsi="Times New Roman" w:eastAsia="宋体" w:cs="Times New Roman"/>
      <w:sz w:val="24"/>
      <w:szCs w:val="24"/>
    </w:rPr>
  </w:style>
  <w:style w:type="paragraph" w:styleId="890" w:customStyle="1">
    <w:name w:val="正文文本缩进 21"/>
    <w:basedOn w:val="652"/>
    <w:link w:val="891"/>
    <w:uiPriority w:val="0"/>
    <w:qFormat/>
    <w:pPr>
      <w:ind w:left="630" w:firstLine="645"/>
    </w:pPr>
    <w:rPr>
      <w:rFonts w:ascii="Arial" w:hAnsi="Arial" w:eastAsia="仿宋_GB2312" w:cs="Arial"/>
      <w:sz w:val="32"/>
      <w:szCs w:val="32"/>
    </w:rPr>
  </w:style>
  <w:style w:type="character" w:styleId="891" w:customStyle="1">
    <w:name w:val="正文文本缩进 2 Char"/>
    <w:link w:val="890"/>
    <w:uiPriority w:val="0"/>
    <w:qFormat/>
    <w:rPr>
      <w:rFonts w:ascii="Arial" w:hAnsi="Arial" w:eastAsia="仿宋_GB2312" w:cs="Arial"/>
      <w:sz w:val="32"/>
      <w:szCs w:val="32"/>
    </w:rPr>
  </w:style>
  <w:style w:type="paragraph" w:styleId="892" w:customStyle="1">
    <w:name w:val="批注框文本1"/>
    <w:basedOn w:val="652"/>
    <w:link w:val="893"/>
    <w:uiPriority w:val="0"/>
    <w:semiHidden/>
    <w:qFormat/>
    <w:rPr>
      <w:sz w:val="18"/>
      <w:szCs w:val="18"/>
    </w:rPr>
  </w:style>
  <w:style w:type="character" w:styleId="893" w:customStyle="1">
    <w:name w:val="批注框文本 Char"/>
    <w:link w:val="892"/>
    <w:uiPriority w:val="0"/>
    <w:semiHidden/>
    <w:qFormat/>
    <w:rPr>
      <w:rFonts w:ascii="Times New Roman" w:hAnsi="Times New Roman" w:eastAsia="宋体" w:cs="Times New Roman"/>
      <w:sz w:val="18"/>
      <w:szCs w:val="18"/>
    </w:rPr>
  </w:style>
  <w:style w:type="paragraph" w:styleId="894" w:customStyle="1">
    <w:name w:val="页脚1"/>
    <w:basedOn w:val="652"/>
    <w:link w:val="895"/>
    <w:uiPriority w:val="0"/>
    <w:qFormat/>
    <w:pPr>
      <w:jc w:val="left"/>
      <w:tabs>
        <w:tab w:val="center" w:pos="4153" w:leader="none"/>
        <w:tab w:val="right" w:pos="8306" w:leader="none"/>
      </w:tabs>
    </w:pPr>
    <w:rPr>
      <w:sz w:val="18"/>
      <w:szCs w:val="18"/>
    </w:rPr>
  </w:style>
  <w:style w:type="character" w:styleId="895" w:customStyle="1">
    <w:name w:val="页脚 Char"/>
    <w:link w:val="894"/>
    <w:uiPriority w:val="0"/>
    <w:qFormat/>
    <w:rPr>
      <w:rFonts w:ascii="Times New Roman" w:hAnsi="Times New Roman" w:eastAsia="宋体" w:cs="Times New Roman"/>
      <w:sz w:val="18"/>
      <w:szCs w:val="18"/>
    </w:rPr>
  </w:style>
  <w:style w:type="paragraph" w:styleId="896" w:customStyle="1">
    <w:name w:val="页眉1"/>
    <w:basedOn w:val="652"/>
    <w:link w:val="897"/>
    <w:uiPriority w:val="0"/>
    <w:qFormat/>
    <w:pPr>
      <w:jc w:val="center"/>
      <w:tabs>
        <w:tab w:val="center" w:pos="4153" w:leader="none"/>
        <w:tab w:val="right" w:pos="8306" w:leader="none"/>
      </w:tabs>
      <w:pBdr>
        <w:bottom w:val="single" w:color="000000" w:sz="6" w:space="1"/>
      </w:pBdr>
    </w:pPr>
    <w:rPr>
      <w:sz w:val="18"/>
      <w:szCs w:val="18"/>
    </w:rPr>
  </w:style>
  <w:style w:type="character" w:styleId="897" w:customStyle="1">
    <w:name w:val="页眉 Char"/>
    <w:link w:val="896"/>
    <w:uiPriority w:val="0"/>
    <w:qFormat/>
    <w:rPr>
      <w:rFonts w:ascii="Times New Roman" w:hAnsi="Times New Roman" w:eastAsia="宋体" w:cs="Times New Roman"/>
      <w:sz w:val="18"/>
      <w:szCs w:val="18"/>
    </w:rPr>
  </w:style>
  <w:style w:type="paragraph" w:styleId="898"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899" w:customStyle="1">
    <w:name w:val="目录 41"/>
    <w:basedOn w:val="652"/>
    <w:next w:val="652"/>
    <w:uiPriority w:val="0"/>
    <w:semiHidden/>
    <w:qFormat/>
    <w:pPr>
      <w:ind w:left="630"/>
      <w:jc w:val="left"/>
    </w:pPr>
  </w:style>
  <w:style w:type="paragraph" w:styleId="900" w:customStyle="1">
    <w:name w:val="列表1"/>
    <w:basedOn w:val="652"/>
    <w:uiPriority w:val="0"/>
    <w:qFormat/>
    <w:pPr>
      <w:ind w:left="200" w:hanging="200"/>
    </w:pPr>
  </w:style>
  <w:style w:type="paragraph" w:styleId="901" w:customStyle="1">
    <w:name w:val="目录 61"/>
    <w:basedOn w:val="652"/>
    <w:next w:val="652"/>
    <w:uiPriority w:val="0"/>
    <w:semiHidden/>
    <w:qFormat/>
    <w:pPr>
      <w:ind w:left="1050"/>
      <w:jc w:val="left"/>
    </w:pPr>
  </w:style>
  <w:style w:type="paragraph" w:styleId="902" w:customStyle="1">
    <w:name w:val="正文文本缩进 31"/>
    <w:basedOn w:val="652"/>
    <w:link w:val="903"/>
    <w:uiPriority w:val="0"/>
    <w:qFormat/>
    <w:pPr>
      <w:ind w:left="645" w:firstLine="645"/>
    </w:pPr>
    <w:rPr>
      <w:rFonts w:ascii="Arial" w:hAnsi="Arial" w:eastAsia="仿宋_GB2312" w:cs="Arial"/>
      <w:color w:val="ffff00"/>
      <w:sz w:val="32"/>
      <w:szCs w:val="32"/>
    </w:rPr>
  </w:style>
  <w:style w:type="character" w:styleId="903" w:customStyle="1">
    <w:name w:val="正文文本缩进 3 Char"/>
    <w:link w:val="902"/>
    <w:uiPriority w:val="0"/>
    <w:qFormat/>
    <w:rPr>
      <w:rFonts w:ascii="Arial" w:hAnsi="Arial" w:eastAsia="仿宋_GB2312" w:cs="Arial"/>
      <w:color w:val="ffff00"/>
      <w:sz w:val="32"/>
      <w:szCs w:val="32"/>
    </w:rPr>
  </w:style>
  <w:style w:type="paragraph" w:styleId="904" w:customStyle="1">
    <w:name w:val="图表目录1"/>
    <w:basedOn w:val="652"/>
    <w:next w:val="652"/>
    <w:uiPriority w:val="0"/>
    <w:semiHidden/>
    <w:qFormat/>
    <w:pPr>
      <w:ind w:left="840" w:hanging="420"/>
    </w:pPr>
  </w:style>
  <w:style w:type="paragraph" w:styleId="905" w:customStyle="1">
    <w:name w:val="目录 21"/>
    <w:basedOn w:val="652"/>
    <w:next w:val="652"/>
    <w:uiPriority w:val="0"/>
    <w:semiHidden/>
    <w:qFormat/>
    <w:pPr>
      <w:ind w:left="210"/>
      <w:jc w:val="left"/>
    </w:pPr>
    <w:rPr>
      <w:smallCaps/>
      <w:szCs w:val="24"/>
    </w:rPr>
  </w:style>
  <w:style w:type="paragraph" w:styleId="906" w:customStyle="1">
    <w:name w:val="目录 91"/>
    <w:basedOn w:val="652"/>
    <w:next w:val="652"/>
    <w:uiPriority w:val="0"/>
    <w:semiHidden/>
    <w:qFormat/>
    <w:pPr>
      <w:ind w:left="1680"/>
      <w:jc w:val="left"/>
    </w:pPr>
  </w:style>
  <w:style w:type="paragraph" w:styleId="907" w:customStyle="1">
    <w:name w:val="正文文本 21"/>
    <w:basedOn w:val="652"/>
    <w:link w:val="908"/>
    <w:uiPriority w:val="0"/>
    <w:qFormat/>
    <w:pPr>
      <w:jc w:val="center"/>
      <w:widowControl/>
    </w:pPr>
    <w:rPr>
      <w:rFonts w:ascii="楷体_GB2312" w:eastAsia="楷体_GB2312"/>
      <w:sz w:val="28"/>
      <w:szCs w:val="28"/>
    </w:rPr>
  </w:style>
  <w:style w:type="character" w:styleId="908" w:customStyle="1">
    <w:name w:val="正文文本 2 Char"/>
    <w:link w:val="907"/>
    <w:uiPriority w:val="0"/>
    <w:qFormat/>
    <w:rPr>
      <w:rFonts w:ascii="楷体_GB2312" w:hAnsi="Times New Roman" w:eastAsia="楷体_GB2312" w:cs="Times New Roman"/>
      <w:sz w:val="28"/>
      <w:szCs w:val="28"/>
    </w:rPr>
  </w:style>
  <w:style w:type="paragraph" w:styleId="909"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10" w:customStyle="1">
    <w:name w:val="索引 11"/>
    <w:basedOn w:val="652"/>
    <w:next w:val="652"/>
    <w:uiPriority w:val="0"/>
    <w:semiHidden/>
    <w:qFormat/>
    <w:pPr>
      <w:spacing w:line="240" w:lineRule="atLeast"/>
    </w:pPr>
    <w:rPr>
      <w:b/>
      <w:bCs/>
    </w:rPr>
  </w:style>
  <w:style w:type="paragraph" w:styleId="911" w:customStyle="1">
    <w:name w:val="批注主题1"/>
    <w:basedOn w:val="874"/>
    <w:next w:val="874"/>
    <w:link w:val="912"/>
    <w:uiPriority w:val="0"/>
    <w:semiHidden/>
    <w:qFormat/>
    <w:rPr>
      <w:b/>
      <w:bCs/>
    </w:rPr>
  </w:style>
  <w:style w:type="character" w:styleId="912" w:customStyle="1">
    <w:name w:val="批注主题 Char"/>
    <w:link w:val="911"/>
    <w:uiPriority w:val="0"/>
    <w:semiHidden/>
    <w:qFormat/>
    <w:rPr>
      <w:rFonts w:ascii="Times New Roman" w:hAnsi="Times New Roman" w:eastAsia="宋体" w:cs="Times New Roman"/>
      <w:b/>
      <w:bCs/>
      <w:szCs w:val="21"/>
    </w:rPr>
  </w:style>
  <w:style w:type="paragraph" w:styleId="913" w:customStyle="1">
    <w:name w:val="正文首行缩进1"/>
    <w:basedOn w:val="652"/>
    <w:link w:val="914"/>
    <w:uiPriority w:val="0"/>
    <w:qFormat/>
    <w:pPr>
      <w:ind w:firstLine="200"/>
      <w:spacing w:line="360" w:lineRule="auto"/>
    </w:pPr>
    <w:rPr>
      <w:rFonts w:ascii="仿宋_GB2312" w:eastAsia="仿宋_GB2312"/>
      <w:sz w:val="30"/>
      <w:szCs w:val="30"/>
    </w:rPr>
  </w:style>
  <w:style w:type="character" w:styleId="914" w:customStyle="1">
    <w:name w:val="正文首行缩进 Char"/>
    <w:link w:val="913"/>
    <w:uiPriority w:val="0"/>
    <w:qFormat/>
    <w:rPr>
      <w:rFonts w:ascii="仿宋_GB2312" w:hAnsi="Times New Roman" w:eastAsia="仿宋_GB2312" w:cs="Times New Roman"/>
      <w:sz w:val="30"/>
      <w:szCs w:val="30"/>
    </w:rPr>
  </w:style>
  <w:style w:type="paragraph" w:styleId="915" w:customStyle="1">
    <w:name w:val="正文首行缩进 21"/>
    <w:basedOn w:val="880"/>
    <w:link w:val="916"/>
    <w:uiPriority w:val="0"/>
    <w:qFormat/>
    <w:pPr>
      <w:ind w:firstLine="420"/>
      <w:spacing w:line="360" w:lineRule="auto"/>
    </w:pPr>
    <w:rPr>
      <w:rFonts w:ascii="宋体" w:hAnsi="宋体" w:eastAsia="宋体"/>
      <w:sz w:val="21"/>
      <w:szCs w:val="20"/>
    </w:rPr>
  </w:style>
  <w:style w:type="character" w:styleId="916" w:customStyle="1">
    <w:name w:val="正文首行缩进 2 Char"/>
    <w:link w:val="915"/>
    <w:uiPriority w:val="0"/>
    <w:qFormat/>
    <w:rPr>
      <w:rFonts w:ascii="宋体" w:hAnsi="宋体" w:eastAsia="宋体" w:cs="Times New Roman"/>
      <w:sz w:val="32"/>
      <w:szCs w:val="20"/>
    </w:rPr>
  </w:style>
  <w:style w:type="table" w:styleId="917" w:customStyle="1">
    <w:name w:val="网格型11"/>
    <w:basedOn w:val="869"/>
    <w:uiPriority w:val="0"/>
    <w:qFormat/>
    <w:pPr>
      <w:jc w:val="both"/>
      <w:widowControl w:val="off"/>
    </w:pPr>
    <w:rPr>
      <w:rFonts w:ascii="Times New Roman" w:hAnsi="Times New Roman" w:eastAsia="宋体" w:cs="Times New Roman"/>
      <w:sz w:val="20"/>
      <w:szCs w:val="20"/>
    </w:rPr>
    <w:tblPr/>
  </w:style>
  <w:style w:type="character" w:styleId="918" w:customStyle="1">
    <w:name w:val="要点1"/>
    <w:uiPriority w:val="0"/>
    <w:qFormat/>
    <w:rPr>
      <w:b/>
      <w:bCs/>
    </w:rPr>
  </w:style>
  <w:style w:type="character" w:styleId="919" w:customStyle="1">
    <w:name w:val="页码1"/>
    <w:uiPriority w:val="0"/>
    <w:qFormat/>
  </w:style>
  <w:style w:type="character" w:styleId="920" w:customStyle="1">
    <w:name w:val="已访问的超链接1"/>
    <w:uiPriority w:val="0"/>
    <w:qFormat/>
    <w:rPr>
      <w:color w:val="800080"/>
      <w:u w:val="single"/>
    </w:rPr>
  </w:style>
  <w:style w:type="character" w:styleId="921" w:customStyle="1">
    <w:name w:val="超链接1"/>
    <w:uiPriority w:val="0"/>
    <w:qFormat/>
    <w:rPr>
      <w:color w:val="0000ff"/>
      <w:u w:val="single"/>
    </w:rPr>
  </w:style>
  <w:style w:type="character" w:styleId="922" w:customStyle="1">
    <w:name w:val="批注引用1"/>
    <w:uiPriority w:val="0"/>
    <w:semiHidden/>
    <w:qFormat/>
    <w:rPr>
      <w:sz w:val="21"/>
      <w:szCs w:val="21"/>
    </w:rPr>
  </w:style>
  <w:style w:type="paragraph" w:styleId="923" w:customStyle="1">
    <w:name w:val="正文文本1"/>
    <w:basedOn w:val="652"/>
    <w:next w:val="652"/>
    <w:uiPriority w:val="0"/>
    <w:semiHidden/>
    <w:qFormat/>
    <w:rPr>
      <w:rFonts w:ascii="Arial" w:hAnsi="Arial" w:eastAsia="Arial" w:cs="Arial"/>
      <w:sz w:val="21"/>
      <w:szCs w:val="21"/>
      <w:lang w:val="en-US" w:eastAsia="en-US" w:bidi="ar-SA"/>
    </w:rPr>
  </w:style>
  <w:style w:type="paragraph" w:styleId="924" w:customStyle="1">
    <w:name w:val="正文文本12"/>
    <w:basedOn w:val="652"/>
    <w:uiPriority w:val="1"/>
    <w:qFormat/>
    <w:pPr>
      <w:ind w:left="120"/>
    </w:pPr>
    <w:rPr>
      <w:rFonts w:ascii="宋体" w:hAnsi="宋体" w:eastAsia="宋体" w:cs="宋体"/>
      <w:sz w:val="21"/>
      <w:szCs w:val="21"/>
      <w:lang w:val="zh-CN" w:eastAsia="zh-CN" w:bidi="zh-CN"/>
    </w:rPr>
  </w:style>
  <w:style w:type="character" w:styleId="925" w:customStyle="1">
    <w:name w:val="font5 Char"/>
    <w:uiPriority w:val="0"/>
    <w:qFormat/>
    <w:rPr>
      <w:rFonts w:ascii="宋体" w:hAnsi="宋体" w:eastAsia="宋体"/>
      <w:sz w:val="28"/>
      <w:szCs w:val="28"/>
      <w:lang w:val="en-US" w:eastAsia="zh-CN" w:bidi="ar-SA"/>
    </w:rPr>
  </w:style>
  <w:style w:type="character" w:styleId="926" w:customStyle="1">
    <w:name w:val="二级目录 Char"/>
    <w:link w:val="927"/>
    <w:uiPriority w:val="0"/>
    <w:qFormat/>
    <w:rPr>
      <w:b/>
      <w:sz w:val="30"/>
      <w:szCs w:val="28"/>
    </w:rPr>
  </w:style>
  <w:style w:type="paragraph" w:styleId="927" w:customStyle="1">
    <w:name w:val="二级目录"/>
    <w:next w:val="652"/>
    <w:link w:val="92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652"/>
    <w:link w:val="928"/>
    <w:uiPriority w:val="0"/>
    <w:qFormat/>
    <w:pPr>
      <w:contextualSpacing/>
      <w:ind w:left="720"/>
      <w:jc w:val="left"/>
      <w:widowControl/>
    </w:pPr>
    <w:rPr>
      <w:rFonts w:ascii="Calibri" w:hAnsi="Calibri" w:eastAsia="宋体" w:cs="Times New Roman"/>
      <w:sz w:val="24"/>
      <w:szCs w:val="24"/>
      <w:lang w:eastAsia="en-US" w:bidi="en-US"/>
    </w:rPr>
  </w:style>
  <w:style w:type="paragraph" w:styleId="930" w:customStyle="1">
    <w:name w:val="Body Text(ch)"/>
    <w:basedOn w:val="652"/>
    <w:next w:val="878"/>
    <w:uiPriority w:val="0"/>
    <w:qFormat/>
    <w:pPr>
      <w:spacing w:after="120"/>
    </w:pPr>
    <w:rPr>
      <w:rFonts w:ascii="宋体" w:hAnsi="Arial"/>
      <w:bCs/>
      <w:iCs/>
      <w:szCs w:val="24"/>
    </w:rPr>
  </w:style>
  <w:style w:type="paragraph" w:styleId="931"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3" w:customStyle="1">
    <w:name w:val="Char"/>
    <w:basedOn w:val="652"/>
    <w:uiPriority w:val="0"/>
    <w:qFormat/>
    <w:pPr>
      <w:ind w:firstLine="200"/>
      <w:tabs>
        <w:tab w:val="left" w:pos="360" w:leader="none"/>
      </w:tabs>
    </w:pPr>
    <w:rPr>
      <w:sz w:val="28"/>
      <w:szCs w:val="30"/>
    </w:rPr>
  </w:style>
  <w:style w:type="paragraph" w:styleId="934" w:customStyle="1">
    <w:name w:val=" Char"/>
    <w:basedOn w:val="872"/>
    <w:uiPriority w:val="0"/>
    <w:qFormat/>
    <w:rPr>
      <w:rFonts w:ascii="Tahoma" w:hAnsi="Tahoma"/>
      <w:sz w:val="24"/>
      <w:szCs w:val="24"/>
    </w:rPr>
  </w:style>
  <w:style w:type="paragraph" w:styleId="935"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36" w:customStyle="1">
    <w:name w:val="table_lines"/>
    <w:basedOn w:val="652"/>
    <w:uiPriority w:val="0"/>
    <w:qFormat/>
    <w:pPr>
      <w:jc w:val="left"/>
      <w:widowControl/>
    </w:pPr>
    <w:rPr>
      <w:sz w:val="20"/>
      <w:szCs w:val="20"/>
      <w:lang w:val="de-DE" w:eastAsia="de-DE"/>
    </w:rPr>
  </w:style>
  <w:style w:type="paragraph" w:styleId="9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8"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39" w:customStyle="1">
    <w:name w:val=" Char Char Char Char"/>
    <w:basedOn w:val="872"/>
    <w:uiPriority w:val="0"/>
    <w:qFormat/>
    <w:pPr>
      <w:spacing w:line="360" w:lineRule="auto"/>
    </w:pPr>
    <w:rPr>
      <w:rFonts w:ascii="Tahoma" w:hAnsi="Tahoma"/>
      <w:sz w:val="24"/>
      <w:szCs w:val="24"/>
    </w:rPr>
  </w:style>
  <w:style w:type="paragraph" w:styleId="940"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41" w:customStyle="1">
    <w:name w:val="4"/>
    <w:basedOn w:val="652"/>
    <w:next w:val="902"/>
    <w:uiPriority w:val="0"/>
    <w:qFormat/>
    <w:pPr>
      <w:ind w:firstLine="420"/>
      <w:spacing w:line="360" w:lineRule="auto"/>
    </w:pPr>
    <w:rPr>
      <w:color w:val="ff0000"/>
      <w:sz w:val="24"/>
      <w:szCs w:val="24"/>
    </w:rPr>
  </w:style>
  <w:style w:type="paragraph" w:styleId="942"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43" w:customStyle="1">
    <w:name w:val=" Char Char Char Char Char Char Char Char Char Char"/>
    <w:basedOn w:val="652"/>
    <w:uiPriority w:val="0"/>
    <w:qFormat/>
    <w:pPr>
      <w:spacing w:line="360" w:lineRule="auto"/>
    </w:pPr>
    <w:rPr>
      <w:sz w:val="24"/>
      <w:szCs w:val="20"/>
    </w:rPr>
  </w:style>
  <w:style w:type="paragraph" w:styleId="944" w:customStyle="1">
    <w:name w:val="样式1"/>
    <w:basedOn w:val="652"/>
    <w:uiPriority w:val="0"/>
    <w:qFormat/>
    <w:pPr>
      <w:numPr>
        <w:ilvl w:val="0"/>
        <w:numId w:val="3"/>
      </w:numPr>
    </w:pPr>
    <w:rPr>
      <w:rFonts w:ascii="宋体" w:hAnsi="宋体"/>
    </w:rPr>
  </w:style>
  <w:style w:type="paragraph" w:styleId="945"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46"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8"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49"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1"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52"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3"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54"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55" w:customStyle="1">
    <w:name w:val="Char Char Char Char"/>
    <w:basedOn w:val="872"/>
    <w:uiPriority w:val="0"/>
    <w:qFormat/>
    <w:pPr>
      <w:spacing w:line="360" w:lineRule="auto"/>
    </w:pPr>
    <w:rPr>
      <w:rFonts w:ascii="Tahoma" w:hAnsi="Tahoma"/>
      <w:sz w:val="24"/>
      <w:szCs w:val="24"/>
    </w:rPr>
  </w:style>
  <w:style w:type="paragraph" w:styleId="956" w:customStyle="1">
    <w:name w:val="table_1stline"/>
    <w:basedOn w:val="652"/>
    <w:uiPriority w:val="0"/>
    <w:qFormat/>
    <w:pPr>
      <w:jc w:val="left"/>
      <w:spacing w:before="120"/>
      <w:widowControl/>
    </w:pPr>
    <w:rPr>
      <w:bCs/>
      <w:sz w:val="20"/>
      <w:szCs w:val="20"/>
      <w:lang w:val="de-DE" w:eastAsia="de-DE"/>
    </w:rPr>
  </w:style>
  <w:style w:type="paragraph" w:styleId="957"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58"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正文文本 211"/>
    <w:basedOn w:val="652"/>
    <w:uiPriority w:val="99"/>
    <w:qFormat/>
    <w:pPr>
      <w:jc w:val="center"/>
    </w:pPr>
    <w:rPr>
      <w:b/>
      <w:bCs/>
      <w:sz w:val="20"/>
      <w:szCs w:val="20"/>
    </w:rPr>
  </w:style>
  <w:style w:type="table" w:styleId="962" w:customStyle="1">
    <w:name w:val="Table Normal_0"/>
    <w:uiPriority w:val="0"/>
    <w:qFormat/>
    <w:tblPr/>
  </w:style>
  <w:style w:type="character" w:styleId="963" w:customStyle="1">
    <w:name w:val="font71"/>
    <w:basedOn w:val="868"/>
    <w:uiPriority w:val="0"/>
    <w:qFormat/>
    <w:rPr>
      <w:rFonts w:hint="eastAsia" w:ascii="仿宋" w:hAnsi="仿宋" w:eastAsia="仿宋" w:cs="仿宋"/>
      <w:color w:val="000000"/>
      <w:sz w:val="24"/>
      <w:szCs w:val="24"/>
      <w:u w:val="single"/>
    </w:rPr>
  </w:style>
  <w:style w:type="character" w:styleId="964" w:customStyle="1">
    <w:name w:val="font41"/>
    <w:basedOn w:val="868"/>
    <w:uiPriority w:val="0"/>
    <w:qFormat/>
    <w:rPr>
      <w:rFonts w:hint="eastAsia" w:ascii="仿宋" w:hAnsi="仿宋" w:eastAsia="仿宋" w:cs="仿宋"/>
      <w:color w:val="000000"/>
      <w:sz w:val="24"/>
      <w:szCs w:val="24"/>
      <w:u w:val="none"/>
    </w:rPr>
  </w:style>
  <w:style w:type="character" w:styleId="965" w:customStyle="1">
    <w:name w:val="font81"/>
    <w:basedOn w:val="868"/>
    <w:uiPriority w:val="0"/>
    <w:qFormat/>
    <w:rPr>
      <w:rFonts w:hint="eastAsia" w:ascii="宋体" w:hAnsi="宋体" w:eastAsia="宋体" w:cs="宋体"/>
      <w:color w:val="000000"/>
      <w:sz w:val="24"/>
      <w:szCs w:val="24"/>
      <w:u w:val="single"/>
    </w:rPr>
  </w:style>
  <w:style w:type="paragraph" w:styleId="966" w:customStyle="1">
    <w:name w:val="Table Paragraph"/>
    <w:basedOn w:val="652"/>
    <w:uiPriority w:val="1"/>
    <w:qFormat/>
    <w:pPr>
      <w:jc w:val="left"/>
    </w:pPr>
    <w:rPr>
      <w:rFonts w:ascii="宋体" w:hAnsi="宋体" w:eastAsia="宋体" w:cs="宋体"/>
      <w:sz w:val="22"/>
      <w:szCs w:val="22"/>
      <w:lang w:val="zh-CN" w:bidi="zh-CN"/>
    </w:rPr>
  </w:style>
  <w:style w:type="table" w:styleId="967" w:customStyle="1">
    <w:name w:val="网格型1"/>
    <w:basedOn w:val="968"/>
    <w:uiPriority w:val="0"/>
    <w:qFormat/>
    <w:pPr>
      <w:jc w:val="both"/>
      <w:widowControl w:val="off"/>
    </w:pPr>
    <w:tblPr/>
  </w:style>
  <w:style w:type="table" w:styleId="968" w:customStyle="1">
    <w:name w:val="普通表格1"/>
    <w:uiPriority w:val="0"/>
    <w:semiHidden/>
    <w:qFormat/>
    <w:tblPr/>
  </w:style>
  <w:style w:type="paragraph" w:styleId="969" w:customStyle="1">
    <w:name w:val="首行缩进"/>
    <w:basedOn w:val="652"/>
    <w:uiPriority w:val="0"/>
    <w:qFormat/>
    <w:pPr>
      <w:ind w:firstLine="480"/>
    </w:pPr>
    <w:rPr>
      <w:lang w:val="zh-CN"/>
    </w:rPr>
  </w:style>
  <w:style w:type="paragraph" w:styleId="970"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1" w:customStyle="1">
    <w:name w:val="正文缩进1"/>
    <w:basedOn w:val="652"/>
    <w:uiPriority w:val="0"/>
    <w:qFormat/>
    <w:pPr>
      <w:ind w:firstLine="420"/>
      <w:spacing w:line="360" w:lineRule="auto"/>
    </w:pPr>
    <w:rPr>
      <w:sz w:val="24"/>
    </w:rPr>
  </w:style>
  <w:style w:type="table" w:styleId="972" w:customStyle="1">
    <w:name w:val="Table Normal"/>
    <w:uiPriority w:val="0"/>
    <w:qFormat/>
    <w:tblPr>
      <w:tblCellMar>
        <w:left w:w="0" w:type="dxa"/>
        <w:top w:w="0" w:type="dxa"/>
        <w:right w:w="0" w:type="dxa"/>
        <w:bottom w:w="0" w:type="dxa"/>
      </w:tblCellMar>
    </w:tblPr>
  </w:style>
  <w:style w:type="character" w:styleId="973" w:customStyle="1">
    <w:name w:val="15"/>
    <w:basedOn w:val="662"/>
    <w:uiPriority w:val="0"/>
    <w:qFormat/>
    <w:rPr>
      <w:rFonts w:hint="default" w:ascii="Times New Roman" w:hAnsi="Times New Roman" w:cs="Times New Roman"/>
    </w:rPr>
  </w:style>
  <w:style w:type="numbering" w:styleId="13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2023-03-16T02:16:00Z</dcterms:created>
  <dcterms:modified xsi:type="dcterms:W3CDTF">2026-06-17T08:34:06Z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D2296E22AC8F43B5A1763D73872E42D5</vt:lpwstr>
  </property>
  <property fmtid="{D5CDD505-2E9C-101B-9397-08002B2CF9AE}" pid="3" name="KSOProductBuildVer">
    <vt:lpwstr>2052-11.8.2.10393</vt:lpwstr>
  </property>
  <property fmtid="{D5CDD505-2E9C-101B-9397-08002B2CF9AE}" pid="4" name="KSOTemplateDocerSaveRecord">
    <vt:lpwstr>eyJoZGlkIjoiMmZlZmNlOGU2OGRkNjEwMTA4Zjk1NzA4OTcxNzM5MmIiLCJ1c2VySWQiOiIyMzMxNjM1NjEifQ==</vt:lpwstr>
  </property>
</Properties>
</file>